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228"/>
        <w:gridCol w:w="2294"/>
      </w:tblGrid>
      <w:tr w:rsidR="005D6942" w:rsidRPr="003430C6" w14:paraId="3929F7C5" w14:textId="77777777" w:rsidTr="003430C6">
        <w:tc>
          <w:tcPr>
            <w:tcW w:w="6228" w:type="dxa"/>
          </w:tcPr>
          <w:p w14:paraId="003AB4B7" w14:textId="77777777" w:rsidR="00E436CD" w:rsidRDefault="00E436CD" w:rsidP="001164F3">
            <w:pPr>
              <w:pStyle w:val="Subtitle"/>
              <w:rPr>
                <w:rFonts w:eastAsia="Times New Roman" w:cs="Arial"/>
                <w:b/>
                <w:sz w:val="28"/>
                <w:szCs w:val="28"/>
              </w:rPr>
            </w:pPr>
            <w:r w:rsidRPr="00E436CD">
              <w:rPr>
                <w:rFonts w:eastAsia="Times New Roman" w:cs="Arial"/>
                <w:b/>
                <w:sz w:val="28"/>
                <w:szCs w:val="28"/>
              </w:rPr>
              <w:t>Learning Communities and Working Groups</w:t>
            </w:r>
          </w:p>
          <w:p w14:paraId="673389A6" w14:textId="264AEDEE" w:rsidR="005D6942" w:rsidRPr="00A23711" w:rsidRDefault="005D6942" w:rsidP="001164F3">
            <w:pPr>
              <w:pStyle w:val="Subtitle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A23711">
              <w:rPr>
                <w:b/>
                <w:sz w:val="20"/>
                <w:szCs w:val="20"/>
              </w:rPr>
              <w:t xml:space="preserve">Minutes of the meeting held </w:t>
            </w:r>
            <w:r w:rsidR="00E436CD" w:rsidRPr="00A23711">
              <w:rPr>
                <w:b/>
                <w:sz w:val="20"/>
                <w:szCs w:val="20"/>
              </w:rPr>
              <w:t xml:space="preserve">Friday, </w:t>
            </w:r>
            <w:r w:rsidR="005E32BA">
              <w:rPr>
                <w:b/>
                <w:sz w:val="20"/>
                <w:szCs w:val="20"/>
              </w:rPr>
              <w:t>16</w:t>
            </w:r>
            <w:r w:rsidR="00E436CD" w:rsidRPr="00A23711">
              <w:rPr>
                <w:b/>
                <w:sz w:val="20"/>
                <w:szCs w:val="20"/>
              </w:rPr>
              <w:t xml:space="preserve"> </w:t>
            </w:r>
            <w:r w:rsidR="005E32BA">
              <w:rPr>
                <w:b/>
                <w:sz w:val="20"/>
                <w:szCs w:val="20"/>
              </w:rPr>
              <w:t>October</w:t>
            </w:r>
            <w:r w:rsidR="00E436CD" w:rsidRPr="00A23711">
              <w:rPr>
                <w:b/>
                <w:sz w:val="20"/>
                <w:szCs w:val="20"/>
              </w:rPr>
              <w:t xml:space="preserve"> 2015</w:t>
            </w:r>
          </w:p>
          <w:p w14:paraId="3F3495D9" w14:textId="567303EC" w:rsidR="005D6942" w:rsidRPr="00084201" w:rsidRDefault="00E436CD" w:rsidP="001164F3">
            <w:pPr>
              <w:pStyle w:val="Subtitle"/>
              <w:rPr>
                <w:sz w:val="20"/>
                <w:szCs w:val="20"/>
              </w:rPr>
            </w:pPr>
            <w:r w:rsidRPr="00084201">
              <w:rPr>
                <w:sz w:val="20"/>
                <w:szCs w:val="20"/>
              </w:rPr>
              <w:t xml:space="preserve">10:30 – 12:30, </w:t>
            </w:r>
            <w:r w:rsidR="00C158E7" w:rsidRPr="00084201">
              <w:rPr>
                <w:sz w:val="20"/>
                <w:szCs w:val="20"/>
              </w:rPr>
              <w:t>Garling Room</w:t>
            </w:r>
            <w:r w:rsidRPr="00084201">
              <w:rPr>
                <w:sz w:val="20"/>
                <w:szCs w:val="20"/>
              </w:rPr>
              <w:t>, State Library of NSW</w:t>
            </w:r>
          </w:p>
          <w:p w14:paraId="5F658750" w14:textId="77777777" w:rsidR="00987D95" w:rsidRPr="003430C6" w:rsidRDefault="00987D95" w:rsidP="00084201">
            <w:pPr>
              <w:pStyle w:val="Subtitle"/>
            </w:pPr>
            <w:r w:rsidRPr="00084201">
              <w:rPr>
                <w:sz w:val="20"/>
                <w:szCs w:val="20"/>
              </w:rPr>
              <w:t xml:space="preserve">TRIM File No: </w:t>
            </w:r>
            <w:r w:rsidR="00A43CDC">
              <w:rPr>
                <w:sz w:val="20"/>
                <w:szCs w:val="20"/>
              </w:rPr>
              <w:t>52555</w:t>
            </w:r>
          </w:p>
        </w:tc>
        <w:tc>
          <w:tcPr>
            <w:tcW w:w="2294" w:type="dxa"/>
          </w:tcPr>
          <w:p w14:paraId="5504EDF7" w14:textId="77777777" w:rsidR="005D6942" w:rsidRPr="003430C6" w:rsidRDefault="00EA6121" w:rsidP="003430C6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00648802" wp14:editId="2BC25672">
                  <wp:extent cx="1276350" cy="72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130EA5" w14:textId="77777777" w:rsidR="00B8339F" w:rsidRPr="001164F3" w:rsidRDefault="00B8339F">
      <w:pPr>
        <w:rPr>
          <w:rFonts w:cs="Arial"/>
          <w:szCs w:val="22"/>
        </w:rPr>
      </w:pPr>
    </w:p>
    <w:p w14:paraId="68258DC1" w14:textId="77777777" w:rsidR="005D6942" w:rsidRPr="001164F3" w:rsidRDefault="005D6942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521"/>
        <w:gridCol w:w="1213"/>
      </w:tblGrid>
      <w:tr w:rsidR="005D6942" w:rsidRPr="003507CA" w14:paraId="5BCB92D1" w14:textId="77777777" w:rsidTr="00676976">
        <w:tc>
          <w:tcPr>
            <w:tcW w:w="562" w:type="dxa"/>
          </w:tcPr>
          <w:p w14:paraId="662AEE66" w14:textId="0EFFFB4E" w:rsidR="005D6942" w:rsidRPr="003507CA" w:rsidRDefault="00EA693F" w:rsidP="00EA693F">
            <w:pPr>
              <w:pStyle w:val="Heading2"/>
              <w:keepNext w:val="0"/>
              <w:spacing w:before="60"/>
              <w:rPr>
                <w:b w:val="0"/>
                <w:szCs w:val="22"/>
              </w:rPr>
            </w:pPr>
            <w:r w:rsidRPr="003507CA">
              <w:rPr>
                <w:szCs w:val="22"/>
              </w:rPr>
              <w:t>1.</w:t>
            </w:r>
          </w:p>
          <w:p w14:paraId="1808A137" w14:textId="77777777" w:rsidR="00EA693F" w:rsidRPr="003507CA" w:rsidRDefault="00EA693F" w:rsidP="00EA693F">
            <w:pPr>
              <w:rPr>
                <w:rFonts w:cs="Arial"/>
                <w:szCs w:val="22"/>
              </w:rPr>
            </w:pPr>
          </w:p>
          <w:p w14:paraId="1E1D8383" w14:textId="77777777" w:rsidR="00EA693F" w:rsidRPr="003507CA" w:rsidRDefault="00EA693F" w:rsidP="00EA693F">
            <w:pPr>
              <w:rPr>
                <w:rFonts w:cs="Arial"/>
                <w:szCs w:val="22"/>
              </w:rPr>
            </w:pPr>
          </w:p>
          <w:p w14:paraId="6D4B0BD5" w14:textId="77777777" w:rsidR="00EA693F" w:rsidRPr="003507CA" w:rsidRDefault="00EA693F" w:rsidP="00EA693F">
            <w:pPr>
              <w:rPr>
                <w:rFonts w:cs="Arial"/>
                <w:szCs w:val="22"/>
              </w:rPr>
            </w:pPr>
          </w:p>
          <w:p w14:paraId="7311E303" w14:textId="77777777" w:rsidR="00EA693F" w:rsidRPr="003507CA" w:rsidRDefault="00EA693F" w:rsidP="00EA693F">
            <w:pPr>
              <w:rPr>
                <w:rFonts w:cs="Arial"/>
                <w:szCs w:val="22"/>
              </w:rPr>
            </w:pPr>
          </w:p>
          <w:p w14:paraId="103ED504" w14:textId="77777777" w:rsidR="00EA693F" w:rsidRPr="003507CA" w:rsidRDefault="00EA693F" w:rsidP="00EA693F">
            <w:pPr>
              <w:rPr>
                <w:rFonts w:cs="Arial"/>
                <w:szCs w:val="22"/>
              </w:rPr>
            </w:pPr>
          </w:p>
          <w:p w14:paraId="557EB5B8" w14:textId="77777777" w:rsidR="00EA693F" w:rsidRPr="003507CA" w:rsidRDefault="00EA693F" w:rsidP="00EA693F">
            <w:pPr>
              <w:rPr>
                <w:rFonts w:cs="Arial"/>
                <w:szCs w:val="22"/>
              </w:rPr>
            </w:pPr>
          </w:p>
          <w:p w14:paraId="790E47AE" w14:textId="77777777" w:rsidR="00EA693F" w:rsidRPr="003507CA" w:rsidRDefault="00EA693F" w:rsidP="00EA693F">
            <w:pPr>
              <w:rPr>
                <w:rFonts w:cs="Arial"/>
                <w:szCs w:val="22"/>
              </w:rPr>
            </w:pPr>
          </w:p>
          <w:p w14:paraId="33E0D75F" w14:textId="77777777" w:rsidR="00EA693F" w:rsidRPr="003507CA" w:rsidRDefault="00EA693F" w:rsidP="00EA693F">
            <w:pPr>
              <w:rPr>
                <w:rFonts w:cs="Arial"/>
                <w:szCs w:val="22"/>
              </w:rPr>
            </w:pPr>
          </w:p>
          <w:p w14:paraId="53B32669" w14:textId="1AD56E40" w:rsidR="00EA693F" w:rsidRPr="003507CA" w:rsidRDefault="00EA693F" w:rsidP="00EA693F">
            <w:pPr>
              <w:rPr>
                <w:rFonts w:cs="Arial"/>
                <w:szCs w:val="22"/>
              </w:rPr>
            </w:pPr>
            <w:r w:rsidRPr="003507CA">
              <w:rPr>
                <w:rFonts w:cs="Arial"/>
                <w:b/>
                <w:szCs w:val="22"/>
              </w:rPr>
              <w:t>2</w:t>
            </w:r>
            <w:r w:rsidRPr="003507CA">
              <w:rPr>
                <w:rFonts w:cs="Arial"/>
                <w:szCs w:val="22"/>
              </w:rPr>
              <w:t>.</w:t>
            </w:r>
          </w:p>
          <w:p w14:paraId="03BC1FB3" w14:textId="26E81CF6" w:rsidR="00EA693F" w:rsidRPr="003507CA" w:rsidRDefault="00EA693F" w:rsidP="00EA693F">
            <w:pPr>
              <w:rPr>
                <w:rFonts w:cs="Arial"/>
                <w:szCs w:val="22"/>
              </w:rPr>
            </w:pPr>
          </w:p>
        </w:tc>
        <w:tc>
          <w:tcPr>
            <w:tcW w:w="6521" w:type="dxa"/>
          </w:tcPr>
          <w:p w14:paraId="6318CFCC" w14:textId="566477BF" w:rsidR="005D6942" w:rsidRPr="003507CA" w:rsidRDefault="00793E3E" w:rsidP="001164F3">
            <w:pPr>
              <w:pStyle w:val="Heading2"/>
              <w:rPr>
                <w:szCs w:val="22"/>
              </w:rPr>
            </w:pPr>
            <w:r>
              <w:rPr>
                <w:szCs w:val="22"/>
              </w:rPr>
              <w:t>Present</w:t>
            </w:r>
          </w:p>
          <w:p w14:paraId="49E8A0AC" w14:textId="3128BB01" w:rsidR="005D6942" w:rsidRPr="003507CA" w:rsidRDefault="00E436CD" w:rsidP="00623A53">
            <w:pPr>
              <w:rPr>
                <w:rFonts w:cs="Arial"/>
                <w:szCs w:val="22"/>
              </w:rPr>
            </w:pPr>
            <w:r w:rsidRPr="003507CA">
              <w:rPr>
                <w:rFonts w:cs="Arial"/>
                <w:szCs w:val="22"/>
              </w:rPr>
              <w:t>Lucy Milne (</w:t>
            </w:r>
            <w:r w:rsidR="00E663EB" w:rsidRPr="003507CA">
              <w:rPr>
                <w:rFonts w:cs="Arial"/>
                <w:szCs w:val="22"/>
              </w:rPr>
              <w:t xml:space="preserve">Executive </w:t>
            </w:r>
            <w:r w:rsidRPr="003507CA">
              <w:rPr>
                <w:rFonts w:cs="Arial"/>
                <w:szCs w:val="22"/>
              </w:rPr>
              <w:t xml:space="preserve">Director, PLE), </w:t>
            </w:r>
            <w:r w:rsidR="00611662" w:rsidRPr="003507CA">
              <w:rPr>
                <w:rFonts w:cs="Arial"/>
                <w:szCs w:val="22"/>
              </w:rPr>
              <w:t xml:space="preserve">Cameron Morley (Manager, </w:t>
            </w:r>
            <w:r w:rsidR="00EA693F" w:rsidRPr="003507CA">
              <w:rPr>
                <w:rFonts w:cs="Arial"/>
                <w:szCs w:val="22"/>
              </w:rPr>
              <w:t>Public Library</w:t>
            </w:r>
            <w:r w:rsidR="00611662" w:rsidRPr="003507CA">
              <w:rPr>
                <w:rFonts w:cs="Arial"/>
                <w:szCs w:val="22"/>
              </w:rPr>
              <w:t xml:space="preserve"> Services), Philippa Scarf (PLS</w:t>
            </w:r>
            <w:r w:rsidR="00084201" w:rsidRPr="003507CA">
              <w:rPr>
                <w:rFonts w:cs="Arial"/>
                <w:szCs w:val="22"/>
              </w:rPr>
              <w:t>, minutes</w:t>
            </w:r>
            <w:r w:rsidR="00611662" w:rsidRPr="003507CA">
              <w:rPr>
                <w:rFonts w:cs="Arial"/>
                <w:szCs w:val="22"/>
              </w:rPr>
              <w:t xml:space="preserve">), </w:t>
            </w:r>
            <w:r w:rsidR="00EA693F" w:rsidRPr="003507CA">
              <w:rPr>
                <w:rFonts w:cs="Arial"/>
                <w:szCs w:val="22"/>
              </w:rPr>
              <w:t>Ellen Forsyth</w:t>
            </w:r>
            <w:r w:rsidR="00611662" w:rsidRPr="003507CA">
              <w:rPr>
                <w:rFonts w:cs="Arial"/>
                <w:szCs w:val="22"/>
              </w:rPr>
              <w:t xml:space="preserve"> (PLS)</w:t>
            </w:r>
            <w:r w:rsidR="009C55CC" w:rsidRPr="003507CA">
              <w:rPr>
                <w:rFonts w:cs="Arial"/>
                <w:szCs w:val="22"/>
              </w:rPr>
              <w:t xml:space="preserve">, </w:t>
            </w:r>
            <w:r w:rsidR="00041854" w:rsidRPr="003507CA">
              <w:rPr>
                <w:rFonts w:cs="Arial"/>
                <w:szCs w:val="22"/>
              </w:rPr>
              <w:t xml:space="preserve">Keryl Collard (CE Zone), John Bayliss (CW Zone), Chris Jones (NE Zone), </w:t>
            </w:r>
            <w:r w:rsidR="00DC51F7" w:rsidRPr="003507CA">
              <w:rPr>
                <w:rFonts w:cs="Arial"/>
                <w:szCs w:val="22"/>
              </w:rPr>
              <w:t>Karen Hansen</w:t>
            </w:r>
            <w:r w:rsidR="00EA693F" w:rsidRPr="003507CA">
              <w:rPr>
                <w:rFonts w:cs="Arial"/>
                <w:szCs w:val="22"/>
              </w:rPr>
              <w:t xml:space="preserve"> (</w:t>
            </w:r>
            <w:r w:rsidR="00041854" w:rsidRPr="003507CA">
              <w:rPr>
                <w:rFonts w:cs="Arial"/>
                <w:szCs w:val="22"/>
              </w:rPr>
              <w:t xml:space="preserve">SE Zone),  Robert Knight (SW Zone), Melanie Gurney (Sydney North Zone), Jennifer Alp (Sydney South Zone), </w:t>
            </w:r>
            <w:r w:rsidR="009C55CC" w:rsidRPr="003507CA">
              <w:rPr>
                <w:rFonts w:cs="Arial"/>
                <w:szCs w:val="22"/>
              </w:rPr>
              <w:t>Laurence McDonnell (</w:t>
            </w:r>
            <w:r w:rsidR="00041854" w:rsidRPr="003507CA">
              <w:rPr>
                <w:rFonts w:cs="Arial"/>
                <w:szCs w:val="22"/>
              </w:rPr>
              <w:t xml:space="preserve">Sydney West </w:t>
            </w:r>
            <w:r w:rsidR="009C55CC" w:rsidRPr="003507CA">
              <w:rPr>
                <w:rFonts w:cs="Arial"/>
                <w:szCs w:val="22"/>
              </w:rPr>
              <w:t>Zone)</w:t>
            </w:r>
            <w:r w:rsidR="00041854" w:rsidRPr="003507CA">
              <w:rPr>
                <w:rFonts w:cs="Arial"/>
                <w:szCs w:val="22"/>
              </w:rPr>
              <w:t>.</w:t>
            </w:r>
            <w:r w:rsidR="00611662" w:rsidRPr="003507CA">
              <w:rPr>
                <w:rFonts w:cs="Arial"/>
                <w:szCs w:val="22"/>
              </w:rPr>
              <w:t xml:space="preserve"> </w:t>
            </w:r>
          </w:p>
          <w:p w14:paraId="6B668402" w14:textId="77777777" w:rsidR="0028276E" w:rsidRPr="003507CA" w:rsidRDefault="0028276E" w:rsidP="00623A53">
            <w:pPr>
              <w:rPr>
                <w:rFonts w:cs="Arial"/>
                <w:b/>
                <w:szCs w:val="22"/>
              </w:rPr>
            </w:pPr>
          </w:p>
          <w:p w14:paraId="360A6303" w14:textId="759190EE" w:rsidR="006F619A" w:rsidRPr="003507CA" w:rsidRDefault="00793E3E" w:rsidP="005E1E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A</w:t>
            </w:r>
            <w:r w:rsidR="00EA693F" w:rsidRPr="003507CA">
              <w:rPr>
                <w:rFonts w:cs="Arial"/>
                <w:b/>
                <w:szCs w:val="22"/>
              </w:rPr>
              <w:t>pologies</w:t>
            </w:r>
            <w:r>
              <w:rPr>
                <w:rFonts w:cs="Arial"/>
                <w:b/>
                <w:szCs w:val="22"/>
              </w:rPr>
              <w:t xml:space="preserve">: </w:t>
            </w:r>
            <w:r w:rsidRPr="00793E3E">
              <w:rPr>
                <w:rFonts w:cs="Arial"/>
                <w:szCs w:val="22"/>
              </w:rPr>
              <w:t>Nil</w:t>
            </w:r>
            <w:r w:rsidR="00EA693F" w:rsidRPr="003507C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13" w:type="dxa"/>
          </w:tcPr>
          <w:p w14:paraId="47853192" w14:textId="77777777" w:rsidR="005D6942" w:rsidRPr="003507CA" w:rsidRDefault="005D6942" w:rsidP="0073130A">
            <w:pPr>
              <w:pStyle w:val="Heading2"/>
              <w:keepNext w:val="0"/>
              <w:spacing w:before="60"/>
              <w:rPr>
                <w:i/>
                <w:szCs w:val="22"/>
              </w:rPr>
            </w:pPr>
          </w:p>
        </w:tc>
      </w:tr>
      <w:tr w:rsidR="005D6942" w:rsidRPr="003507CA" w14:paraId="41849843" w14:textId="77777777" w:rsidTr="00676976">
        <w:tc>
          <w:tcPr>
            <w:tcW w:w="562" w:type="dxa"/>
          </w:tcPr>
          <w:p w14:paraId="2BCC4188" w14:textId="77777777" w:rsidR="005D6942" w:rsidRPr="003507CA" w:rsidRDefault="005D6942" w:rsidP="0073130A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6521" w:type="dxa"/>
          </w:tcPr>
          <w:p w14:paraId="55FABD92" w14:textId="77777777" w:rsidR="005D6942" w:rsidRPr="003507CA" w:rsidRDefault="005D6942" w:rsidP="0073130A">
            <w:pPr>
              <w:rPr>
                <w:rFonts w:cs="Arial"/>
                <w:szCs w:val="22"/>
              </w:rPr>
            </w:pPr>
          </w:p>
        </w:tc>
        <w:tc>
          <w:tcPr>
            <w:tcW w:w="1213" w:type="dxa"/>
          </w:tcPr>
          <w:p w14:paraId="0F47689A" w14:textId="77777777" w:rsidR="005D6942" w:rsidRPr="003507CA" w:rsidRDefault="005D6942" w:rsidP="0073130A">
            <w:pPr>
              <w:rPr>
                <w:rStyle w:val="Strong"/>
                <w:rFonts w:cs="Arial"/>
                <w:szCs w:val="22"/>
              </w:rPr>
            </w:pPr>
            <w:r w:rsidRPr="003507CA">
              <w:rPr>
                <w:rStyle w:val="Strong"/>
                <w:rFonts w:cs="Arial"/>
                <w:szCs w:val="22"/>
              </w:rPr>
              <w:t>ACTION</w:t>
            </w:r>
          </w:p>
        </w:tc>
      </w:tr>
      <w:tr w:rsidR="005D6942" w:rsidRPr="003507CA" w14:paraId="00979E2E" w14:textId="77777777" w:rsidTr="00676976">
        <w:tc>
          <w:tcPr>
            <w:tcW w:w="562" w:type="dxa"/>
          </w:tcPr>
          <w:p w14:paraId="16D224A6" w14:textId="1BF15249" w:rsidR="005D6942" w:rsidRPr="003507CA" w:rsidRDefault="00EA693F" w:rsidP="00EA693F">
            <w:pPr>
              <w:pStyle w:val="Heading2"/>
              <w:keepNext w:val="0"/>
              <w:spacing w:before="60"/>
              <w:rPr>
                <w:iCs w:val="0"/>
                <w:szCs w:val="22"/>
              </w:rPr>
            </w:pPr>
            <w:r w:rsidRPr="003507CA">
              <w:rPr>
                <w:iCs w:val="0"/>
                <w:szCs w:val="22"/>
              </w:rPr>
              <w:t>3.</w:t>
            </w:r>
          </w:p>
        </w:tc>
        <w:tc>
          <w:tcPr>
            <w:tcW w:w="6521" w:type="dxa"/>
          </w:tcPr>
          <w:p w14:paraId="16D4B3C6" w14:textId="48CEC495" w:rsidR="005D6942" w:rsidRPr="003507CA" w:rsidRDefault="00EA693F" w:rsidP="001164F3">
            <w:pPr>
              <w:pStyle w:val="Heading2"/>
              <w:rPr>
                <w:szCs w:val="22"/>
              </w:rPr>
            </w:pPr>
            <w:r w:rsidRPr="003507CA">
              <w:rPr>
                <w:szCs w:val="22"/>
              </w:rPr>
              <w:t>Confirmation of previous minutes</w:t>
            </w:r>
          </w:p>
          <w:p w14:paraId="5A68EF80" w14:textId="5A5306C5" w:rsidR="006F619A" w:rsidRPr="003507CA" w:rsidRDefault="00EA693F" w:rsidP="005E1E92">
            <w:pPr>
              <w:rPr>
                <w:rFonts w:cs="Arial"/>
                <w:szCs w:val="22"/>
              </w:rPr>
            </w:pPr>
            <w:r w:rsidRPr="003507CA">
              <w:rPr>
                <w:rFonts w:cs="Arial"/>
                <w:szCs w:val="22"/>
              </w:rPr>
              <w:t xml:space="preserve">The minutes of the Learning Communities and Working Groups/Zone Secretaries Group of Friday 6 June 2015 were confirmed.    </w:t>
            </w:r>
          </w:p>
        </w:tc>
        <w:tc>
          <w:tcPr>
            <w:tcW w:w="1213" w:type="dxa"/>
          </w:tcPr>
          <w:p w14:paraId="06B8F4E5" w14:textId="77777777" w:rsidR="005D6942" w:rsidRPr="003507CA" w:rsidRDefault="00611662" w:rsidP="0073130A">
            <w:pPr>
              <w:rPr>
                <w:rFonts w:cs="Arial"/>
                <w:szCs w:val="22"/>
              </w:rPr>
            </w:pPr>
            <w:r w:rsidRPr="003507CA">
              <w:rPr>
                <w:rFonts w:cs="Arial"/>
                <w:szCs w:val="22"/>
              </w:rPr>
              <w:t>Cameron Morley</w:t>
            </w:r>
          </w:p>
        </w:tc>
      </w:tr>
      <w:tr w:rsidR="006F619A" w:rsidRPr="003507CA" w14:paraId="75A3D3DB" w14:textId="77777777" w:rsidTr="00676976">
        <w:tc>
          <w:tcPr>
            <w:tcW w:w="562" w:type="dxa"/>
          </w:tcPr>
          <w:p w14:paraId="539C0BE6" w14:textId="77777777" w:rsidR="006F619A" w:rsidRPr="003507CA" w:rsidRDefault="006F619A" w:rsidP="0073130A">
            <w:pPr>
              <w:pStyle w:val="Heading2"/>
              <w:keepNext w:val="0"/>
              <w:spacing w:before="60"/>
              <w:rPr>
                <w:b w:val="0"/>
                <w:i/>
                <w:iCs w:val="0"/>
                <w:szCs w:val="22"/>
              </w:rPr>
            </w:pPr>
          </w:p>
        </w:tc>
        <w:tc>
          <w:tcPr>
            <w:tcW w:w="6521" w:type="dxa"/>
          </w:tcPr>
          <w:p w14:paraId="24815172" w14:textId="77777777" w:rsidR="006F619A" w:rsidRPr="003507CA" w:rsidRDefault="006F619A" w:rsidP="0073130A">
            <w:pPr>
              <w:pStyle w:val="Heading2"/>
              <w:keepNext w:val="0"/>
              <w:spacing w:before="60"/>
              <w:rPr>
                <w:i/>
                <w:iCs w:val="0"/>
                <w:szCs w:val="22"/>
              </w:rPr>
            </w:pPr>
          </w:p>
        </w:tc>
        <w:tc>
          <w:tcPr>
            <w:tcW w:w="1213" w:type="dxa"/>
          </w:tcPr>
          <w:p w14:paraId="101E4E05" w14:textId="77777777" w:rsidR="006F619A" w:rsidRPr="003507CA" w:rsidRDefault="006F619A" w:rsidP="0073130A">
            <w:pPr>
              <w:rPr>
                <w:rFonts w:cs="Arial"/>
                <w:szCs w:val="22"/>
              </w:rPr>
            </w:pPr>
          </w:p>
        </w:tc>
      </w:tr>
      <w:tr w:rsidR="005D6942" w:rsidRPr="003507CA" w14:paraId="3F530AE9" w14:textId="77777777" w:rsidTr="00676976">
        <w:tc>
          <w:tcPr>
            <w:tcW w:w="562" w:type="dxa"/>
          </w:tcPr>
          <w:p w14:paraId="290361AF" w14:textId="28B850A9" w:rsidR="005D6942" w:rsidRPr="00676976" w:rsidRDefault="003507CA" w:rsidP="003507CA">
            <w:pPr>
              <w:pStyle w:val="Heading2"/>
              <w:keepNext w:val="0"/>
              <w:spacing w:before="60"/>
              <w:rPr>
                <w:iCs w:val="0"/>
                <w:szCs w:val="22"/>
              </w:rPr>
            </w:pPr>
            <w:r w:rsidRPr="00676976">
              <w:rPr>
                <w:iCs w:val="0"/>
                <w:szCs w:val="22"/>
              </w:rPr>
              <w:t>4.</w:t>
            </w:r>
          </w:p>
        </w:tc>
        <w:tc>
          <w:tcPr>
            <w:tcW w:w="6521" w:type="dxa"/>
          </w:tcPr>
          <w:p w14:paraId="75008E61" w14:textId="785119AD" w:rsidR="006F619A" w:rsidRPr="003507CA" w:rsidRDefault="00291BA1" w:rsidP="005E1E92">
            <w:pPr>
              <w:pStyle w:val="Heading2"/>
              <w:rPr>
                <w:szCs w:val="22"/>
              </w:rPr>
            </w:pPr>
            <w:r>
              <w:rPr>
                <w:szCs w:val="22"/>
              </w:rPr>
              <w:t>Correspondence:</w:t>
            </w:r>
            <w:r>
              <w:rPr>
                <w:b w:val="0"/>
                <w:szCs w:val="22"/>
              </w:rPr>
              <w:t xml:space="preserve"> Nil</w:t>
            </w:r>
          </w:p>
        </w:tc>
        <w:tc>
          <w:tcPr>
            <w:tcW w:w="1213" w:type="dxa"/>
          </w:tcPr>
          <w:p w14:paraId="316308BD" w14:textId="77777777" w:rsidR="005D6942" w:rsidRPr="003507CA" w:rsidRDefault="005D6942" w:rsidP="0073130A">
            <w:pPr>
              <w:rPr>
                <w:rFonts w:cs="Arial"/>
                <w:szCs w:val="22"/>
              </w:rPr>
            </w:pPr>
          </w:p>
        </w:tc>
      </w:tr>
      <w:tr w:rsidR="006F619A" w:rsidRPr="003507CA" w14:paraId="3FFEBBD6" w14:textId="77777777" w:rsidTr="00676976">
        <w:tc>
          <w:tcPr>
            <w:tcW w:w="562" w:type="dxa"/>
          </w:tcPr>
          <w:p w14:paraId="6FD654B9" w14:textId="77777777" w:rsidR="006F619A" w:rsidRPr="003507CA" w:rsidRDefault="006F619A" w:rsidP="0073130A">
            <w:pPr>
              <w:pStyle w:val="Heading2"/>
              <w:keepNext w:val="0"/>
              <w:spacing w:before="60"/>
              <w:rPr>
                <w:b w:val="0"/>
                <w:i/>
                <w:iCs w:val="0"/>
                <w:szCs w:val="22"/>
              </w:rPr>
            </w:pPr>
          </w:p>
        </w:tc>
        <w:tc>
          <w:tcPr>
            <w:tcW w:w="6521" w:type="dxa"/>
          </w:tcPr>
          <w:p w14:paraId="0C7D335F" w14:textId="77777777" w:rsidR="006F619A" w:rsidRPr="003507CA" w:rsidRDefault="006F619A" w:rsidP="0073130A">
            <w:pPr>
              <w:pStyle w:val="Heading2"/>
              <w:keepNext w:val="0"/>
              <w:spacing w:before="60"/>
              <w:rPr>
                <w:i/>
                <w:iCs w:val="0"/>
                <w:szCs w:val="22"/>
              </w:rPr>
            </w:pPr>
          </w:p>
        </w:tc>
        <w:tc>
          <w:tcPr>
            <w:tcW w:w="1213" w:type="dxa"/>
          </w:tcPr>
          <w:p w14:paraId="3A288839" w14:textId="77777777" w:rsidR="006F619A" w:rsidRPr="003507CA" w:rsidRDefault="006F619A" w:rsidP="0073130A">
            <w:pPr>
              <w:rPr>
                <w:rFonts w:cs="Arial"/>
                <w:szCs w:val="22"/>
              </w:rPr>
            </w:pPr>
          </w:p>
        </w:tc>
      </w:tr>
      <w:tr w:rsidR="005D6942" w:rsidRPr="003507CA" w14:paraId="0B8C8335" w14:textId="77777777" w:rsidTr="00676976">
        <w:tc>
          <w:tcPr>
            <w:tcW w:w="562" w:type="dxa"/>
          </w:tcPr>
          <w:p w14:paraId="2A78E55F" w14:textId="6CFDFFBE" w:rsidR="005D6942" w:rsidRPr="00676976" w:rsidRDefault="00291BA1" w:rsidP="00291BA1">
            <w:pPr>
              <w:pStyle w:val="Heading2"/>
              <w:keepNext w:val="0"/>
              <w:spacing w:before="60"/>
              <w:rPr>
                <w:iCs w:val="0"/>
                <w:szCs w:val="22"/>
              </w:rPr>
            </w:pPr>
            <w:r w:rsidRPr="00676976">
              <w:rPr>
                <w:iCs w:val="0"/>
                <w:szCs w:val="22"/>
              </w:rPr>
              <w:t>5.</w:t>
            </w:r>
          </w:p>
        </w:tc>
        <w:tc>
          <w:tcPr>
            <w:tcW w:w="6521" w:type="dxa"/>
          </w:tcPr>
          <w:p w14:paraId="6DED4D9B" w14:textId="63AA3FC6" w:rsidR="0034633E" w:rsidRDefault="00291BA1" w:rsidP="00291BA1">
            <w:pPr>
              <w:rPr>
                <w:rFonts w:cs="Arial"/>
                <w:szCs w:val="22"/>
              </w:rPr>
            </w:pPr>
            <w:r w:rsidRPr="00291BA1">
              <w:rPr>
                <w:rFonts w:cs="Arial"/>
                <w:b/>
                <w:szCs w:val="22"/>
              </w:rPr>
              <w:t>Business arising</w:t>
            </w:r>
            <w:r w:rsidR="0034633E">
              <w:rPr>
                <w:rFonts w:cs="Arial"/>
                <w:b/>
                <w:szCs w:val="22"/>
              </w:rPr>
              <w:t xml:space="preserve"> and actions from the meeting of 5 June 2015 to be addressed below. </w:t>
            </w:r>
          </w:p>
          <w:p w14:paraId="7DD8A93B" w14:textId="7EA7296E" w:rsidR="0034633E" w:rsidRPr="0034633E" w:rsidRDefault="0034633E" w:rsidP="00291BA1">
            <w:pPr>
              <w:rPr>
                <w:rFonts w:cs="Arial"/>
                <w:szCs w:val="22"/>
              </w:rPr>
            </w:pPr>
          </w:p>
        </w:tc>
        <w:tc>
          <w:tcPr>
            <w:tcW w:w="1213" w:type="dxa"/>
          </w:tcPr>
          <w:p w14:paraId="7BE14121" w14:textId="2E514F13" w:rsidR="005D6942" w:rsidRPr="003507CA" w:rsidRDefault="005D6942" w:rsidP="0073130A">
            <w:pPr>
              <w:rPr>
                <w:rFonts w:cs="Arial"/>
                <w:szCs w:val="22"/>
              </w:rPr>
            </w:pPr>
          </w:p>
        </w:tc>
      </w:tr>
      <w:tr w:rsidR="006F619A" w:rsidRPr="003507CA" w14:paraId="1117A1DE" w14:textId="77777777" w:rsidTr="00676976">
        <w:tc>
          <w:tcPr>
            <w:tcW w:w="562" w:type="dxa"/>
          </w:tcPr>
          <w:p w14:paraId="2892313E" w14:textId="77777777" w:rsidR="006F619A" w:rsidRPr="003507CA" w:rsidRDefault="006F619A" w:rsidP="0073130A">
            <w:pPr>
              <w:pStyle w:val="Heading2"/>
              <w:keepNext w:val="0"/>
              <w:spacing w:before="60"/>
              <w:rPr>
                <w:b w:val="0"/>
                <w:i/>
                <w:iCs w:val="0"/>
                <w:szCs w:val="22"/>
              </w:rPr>
            </w:pPr>
          </w:p>
        </w:tc>
        <w:tc>
          <w:tcPr>
            <w:tcW w:w="6521" w:type="dxa"/>
          </w:tcPr>
          <w:p w14:paraId="0B77D8B7" w14:textId="77777777" w:rsidR="006F619A" w:rsidRPr="003507CA" w:rsidRDefault="006F619A" w:rsidP="0073130A">
            <w:pPr>
              <w:pStyle w:val="Heading2"/>
              <w:keepNext w:val="0"/>
              <w:spacing w:before="60"/>
              <w:rPr>
                <w:bCs w:val="0"/>
                <w:i/>
                <w:iCs w:val="0"/>
                <w:szCs w:val="22"/>
              </w:rPr>
            </w:pPr>
          </w:p>
        </w:tc>
        <w:tc>
          <w:tcPr>
            <w:tcW w:w="1213" w:type="dxa"/>
          </w:tcPr>
          <w:p w14:paraId="0FC19902" w14:textId="77777777" w:rsidR="006F619A" w:rsidRPr="003507CA" w:rsidRDefault="006F619A" w:rsidP="0073130A">
            <w:pPr>
              <w:rPr>
                <w:rFonts w:cs="Arial"/>
                <w:szCs w:val="22"/>
              </w:rPr>
            </w:pPr>
          </w:p>
        </w:tc>
      </w:tr>
      <w:tr w:rsidR="00E436CD" w:rsidRPr="003507CA" w14:paraId="781A3F45" w14:textId="77777777" w:rsidTr="00676976">
        <w:tc>
          <w:tcPr>
            <w:tcW w:w="562" w:type="dxa"/>
          </w:tcPr>
          <w:p w14:paraId="52A987B5" w14:textId="124E5208" w:rsidR="00E436CD" w:rsidRPr="00676976" w:rsidRDefault="0034633E" w:rsidP="0034633E">
            <w:pPr>
              <w:pStyle w:val="Heading2"/>
              <w:keepNext w:val="0"/>
              <w:spacing w:before="60"/>
              <w:rPr>
                <w:iCs w:val="0"/>
                <w:szCs w:val="22"/>
              </w:rPr>
            </w:pPr>
            <w:r w:rsidRPr="00676976">
              <w:rPr>
                <w:iCs w:val="0"/>
                <w:szCs w:val="22"/>
              </w:rPr>
              <w:t>6.</w:t>
            </w:r>
          </w:p>
        </w:tc>
        <w:tc>
          <w:tcPr>
            <w:tcW w:w="6521" w:type="dxa"/>
          </w:tcPr>
          <w:p w14:paraId="124B3784" w14:textId="42B755F5" w:rsidR="0063432B" w:rsidRPr="0034633E" w:rsidRDefault="0034633E" w:rsidP="00E436CD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Terms of reference </w:t>
            </w:r>
            <w:r w:rsidR="00E505FE">
              <w:rPr>
                <w:rFonts w:cs="Arial"/>
                <w:b/>
                <w:szCs w:val="22"/>
              </w:rPr>
              <w:t xml:space="preserve">and name </w:t>
            </w:r>
            <w:r>
              <w:rPr>
                <w:rFonts w:cs="Arial"/>
                <w:b/>
                <w:szCs w:val="22"/>
              </w:rPr>
              <w:t>for this group</w:t>
            </w:r>
          </w:p>
          <w:p w14:paraId="6A9D7155" w14:textId="78065567" w:rsidR="0063432B" w:rsidRDefault="00E505FE" w:rsidP="00E43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Cameron presented the paper </w:t>
            </w:r>
            <w:r w:rsidRPr="008F59A4">
              <w:rPr>
                <w:rFonts w:cs="Arial"/>
                <w:i/>
                <w:szCs w:val="22"/>
              </w:rPr>
              <w:t>Strategic Network Projects Committee Terms of Reference</w:t>
            </w:r>
            <w:r>
              <w:rPr>
                <w:rFonts w:cs="Arial"/>
                <w:szCs w:val="22"/>
              </w:rPr>
              <w:t xml:space="preserve"> to the group for discussion. </w:t>
            </w:r>
          </w:p>
          <w:p w14:paraId="456FA1A9" w14:textId="10CB3A13" w:rsidR="00A17BC4" w:rsidRDefault="00EB75A8" w:rsidP="00E43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Discussions around the name and objectives of the group followed. </w:t>
            </w:r>
            <w:r w:rsidR="00F87877">
              <w:rPr>
                <w:rFonts w:cs="Arial"/>
                <w:szCs w:val="22"/>
              </w:rPr>
              <w:t xml:space="preserve">The Committee discussed broadening the input and feedback to include interaction with working groups. </w:t>
            </w:r>
          </w:p>
          <w:p w14:paraId="3B73FC6B" w14:textId="77777777" w:rsidR="00F87877" w:rsidRDefault="00F87877" w:rsidP="00E436CD">
            <w:pPr>
              <w:rPr>
                <w:rFonts w:cs="Arial"/>
                <w:szCs w:val="22"/>
              </w:rPr>
            </w:pPr>
          </w:p>
          <w:p w14:paraId="08F65EED" w14:textId="7F60B0F6" w:rsidR="008F59A4" w:rsidRDefault="0054507B" w:rsidP="00E43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It was agreed the group will be called the Strategic Network Committee</w:t>
            </w:r>
            <w:r w:rsidR="00E7732E">
              <w:rPr>
                <w:rFonts w:cs="Arial"/>
                <w:szCs w:val="22"/>
              </w:rPr>
              <w:t xml:space="preserve"> (SNC)</w:t>
            </w:r>
            <w:r>
              <w:rPr>
                <w:rFonts w:cs="Arial"/>
                <w:szCs w:val="22"/>
              </w:rPr>
              <w:t xml:space="preserve">. As of 2015/16 </w:t>
            </w:r>
            <w:r w:rsidR="00E7732E">
              <w:rPr>
                <w:rFonts w:cs="Arial"/>
                <w:szCs w:val="22"/>
              </w:rPr>
              <w:t xml:space="preserve">the SNC </w:t>
            </w:r>
            <w:r>
              <w:rPr>
                <w:rFonts w:cs="Arial"/>
                <w:szCs w:val="22"/>
              </w:rPr>
              <w:t xml:space="preserve">will replace the </w:t>
            </w:r>
            <w:r w:rsidR="007A30E4" w:rsidRPr="007A30E4">
              <w:rPr>
                <w:rFonts w:cs="Arial"/>
                <w:szCs w:val="22"/>
              </w:rPr>
              <w:t>Public Library Network Research Committee</w:t>
            </w:r>
            <w:r w:rsidR="007A30E4">
              <w:rPr>
                <w:rFonts w:cs="Arial"/>
                <w:szCs w:val="22"/>
              </w:rPr>
              <w:t xml:space="preserve">. </w:t>
            </w:r>
            <w:r w:rsidR="00E7732E">
              <w:rPr>
                <w:rFonts w:cs="Arial"/>
                <w:szCs w:val="22"/>
              </w:rPr>
              <w:t xml:space="preserve">The terms of reference of the SNC </w:t>
            </w:r>
            <w:r w:rsidR="004E6A85">
              <w:rPr>
                <w:rFonts w:cs="Arial"/>
                <w:szCs w:val="22"/>
              </w:rPr>
              <w:t xml:space="preserve">should also reflect the objectives of the Public Library Network Research Committee.  </w:t>
            </w:r>
            <w:r w:rsidR="00E7732E">
              <w:rPr>
                <w:rFonts w:cs="Arial"/>
                <w:szCs w:val="22"/>
              </w:rPr>
              <w:t xml:space="preserve"> </w:t>
            </w:r>
          </w:p>
          <w:p w14:paraId="1240A7D6" w14:textId="77777777" w:rsidR="007A30E4" w:rsidRDefault="007A30E4" w:rsidP="00E436CD">
            <w:pPr>
              <w:rPr>
                <w:rFonts w:cs="Arial"/>
                <w:szCs w:val="22"/>
              </w:rPr>
            </w:pPr>
          </w:p>
          <w:p w14:paraId="49E117CA" w14:textId="04825FAA" w:rsidR="007A30E4" w:rsidRDefault="00A300EF" w:rsidP="00E436CD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Action</w:t>
            </w:r>
            <w:r w:rsidR="00F05CD1">
              <w:rPr>
                <w:rFonts w:cs="Arial"/>
                <w:b/>
                <w:szCs w:val="22"/>
              </w:rPr>
              <w:t>s</w:t>
            </w:r>
            <w:r w:rsidR="007A30E4">
              <w:rPr>
                <w:rFonts w:cs="Arial"/>
                <w:szCs w:val="22"/>
              </w:rPr>
              <w:t xml:space="preserve">: </w:t>
            </w:r>
            <w:r w:rsidR="00DF1794">
              <w:rPr>
                <w:rFonts w:cs="Arial"/>
                <w:szCs w:val="22"/>
              </w:rPr>
              <w:t xml:space="preserve">Terms of Reference </w:t>
            </w:r>
            <w:r w:rsidR="00F05CD1">
              <w:rPr>
                <w:rFonts w:cs="Arial"/>
                <w:szCs w:val="22"/>
              </w:rPr>
              <w:t xml:space="preserve">were agreed and will be </w:t>
            </w:r>
            <w:r w:rsidR="00987063">
              <w:rPr>
                <w:rFonts w:cs="Arial"/>
                <w:szCs w:val="22"/>
              </w:rPr>
              <w:t xml:space="preserve">circulated </w:t>
            </w:r>
            <w:r w:rsidR="00F05CD1">
              <w:rPr>
                <w:rFonts w:cs="Arial"/>
                <w:szCs w:val="22"/>
              </w:rPr>
              <w:t xml:space="preserve">to the public library network for information. </w:t>
            </w:r>
            <w:r w:rsidR="00DF1794">
              <w:rPr>
                <w:rFonts w:cs="Arial"/>
                <w:szCs w:val="22"/>
              </w:rPr>
              <w:t xml:space="preserve"> </w:t>
            </w:r>
          </w:p>
          <w:p w14:paraId="0783B0FA" w14:textId="77777777" w:rsidR="00F05CD1" w:rsidRDefault="00F05CD1" w:rsidP="00E436CD">
            <w:pPr>
              <w:rPr>
                <w:rFonts w:cs="Arial"/>
                <w:szCs w:val="22"/>
              </w:rPr>
            </w:pPr>
          </w:p>
          <w:p w14:paraId="6229199F" w14:textId="30FBAF5D" w:rsidR="00F05CD1" w:rsidRDefault="00F05CD1" w:rsidP="00E43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 presence for the Committee will be established on the State Library website.</w:t>
            </w:r>
          </w:p>
          <w:p w14:paraId="64108D5C" w14:textId="77777777" w:rsidR="00F05CD1" w:rsidRDefault="00F05CD1" w:rsidP="00E436CD">
            <w:pPr>
              <w:rPr>
                <w:rFonts w:cs="Arial"/>
                <w:szCs w:val="22"/>
              </w:rPr>
            </w:pPr>
          </w:p>
          <w:p w14:paraId="570A8FFA" w14:textId="39D03B5E" w:rsidR="00FA6446" w:rsidRDefault="00FA6446" w:rsidP="00E43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Jennifer </w:t>
            </w:r>
            <w:r w:rsidR="00F05CD1">
              <w:rPr>
                <w:rFonts w:cs="Arial"/>
                <w:szCs w:val="22"/>
              </w:rPr>
              <w:t xml:space="preserve">Alp </w:t>
            </w:r>
            <w:r>
              <w:rPr>
                <w:rFonts w:cs="Arial"/>
                <w:szCs w:val="22"/>
              </w:rPr>
              <w:t xml:space="preserve">to request agenda item for NSWPLA AGM to announce the establishment of the Committee.  </w:t>
            </w:r>
          </w:p>
          <w:p w14:paraId="45B44289" w14:textId="77777777" w:rsidR="00E436CD" w:rsidRPr="003507CA" w:rsidRDefault="00E436CD" w:rsidP="00E436CD">
            <w:pPr>
              <w:rPr>
                <w:rFonts w:cs="Arial"/>
                <w:szCs w:val="22"/>
              </w:rPr>
            </w:pPr>
          </w:p>
        </w:tc>
        <w:tc>
          <w:tcPr>
            <w:tcW w:w="1213" w:type="dxa"/>
          </w:tcPr>
          <w:p w14:paraId="4943BBFA" w14:textId="77777777" w:rsidR="00FA6446" w:rsidRDefault="00E505FE" w:rsidP="00E43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Cameron </w:t>
            </w:r>
          </w:p>
          <w:p w14:paraId="37020D9B" w14:textId="77777777" w:rsidR="00E436CD" w:rsidRDefault="00E505FE" w:rsidP="00E43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Morley</w:t>
            </w:r>
          </w:p>
          <w:p w14:paraId="64D0D071" w14:textId="77777777" w:rsidR="00FA6446" w:rsidRDefault="00FA6446" w:rsidP="00E436CD">
            <w:pPr>
              <w:rPr>
                <w:rFonts w:cs="Arial"/>
                <w:szCs w:val="22"/>
              </w:rPr>
            </w:pPr>
          </w:p>
          <w:p w14:paraId="39D976C9" w14:textId="77777777" w:rsidR="00FA6446" w:rsidRDefault="00FA6446" w:rsidP="00E436CD">
            <w:pPr>
              <w:rPr>
                <w:rFonts w:cs="Arial"/>
                <w:szCs w:val="22"/>
              </w:rPr>
            </w:pPr>
          </w:p>
          <w:p w14:paraId="66AEE0E6" w14:textId="77777777" w:rsidR="00FA6446" w:rsidRDefault="00FA6446" w:rsidP="00E436CD">
            <w:pPr>
              <w:rPr>
                <w:rFonts w:cs="Arial"/>
                <w:szCs w:val="22"/>
              </w:rPr>
            </w:pPr>
          </w:p>
          <w:p w14:paraId="5DF6B643" w14:textId="77777777" w:rsidR="00FA6446" w:rsidRDefault="00FA6446" w:rsidP="00E436CD">
            <w:pPr>
              <w:rPr>
                <w:rFonts w:cs="Arial"/>
                <w:szCs w:val="22"/>
              </w:rPr>
            </w:pPr>
          </w:p>
          <w:p w14:paraId="5CBB18F5" w14:textId="77777777" w:rsidR="00FA6446" w:rsidRDefault="00FA6446" w:rsidP="00E436CD">
            <w:pPr>
              <w:rPr>
                <w:rFonts w:cs="Arial"/>
                <w:szCs w:val="22"/>
              </w:rPr>
            </w:pPr>
          </w:p>
          <w:p w14:paraId="10B94912" w14:textId="77777777" w:rsidR="00FA6446" w:rsidRDefault="00FA6446" w:rsidP="00E436CD">
            <w:pPr>
              <w:rPr>
                <w:rFonts w:cs="Arial"/>
                <w:szCs w:val="22"/>
              </w:rPr>
            </w:pPr>
          </w:p>
          <w:p w14:paraId="2F34F7C1" w14:textId="77777777" w:rsidR="00FA6446" w:rsidRDefault="00FA6446" w:rsidP="00E436CD">
            <w:pPr>
              <w:rPr>
                <w:rFonts w:cs="Arial"/>
                <w:szCs w:val="22"/>
              </w:rPr>
            </w:pPr>
          </w:p>
          <w:p w14:paraId="1E117424" w14:textId="77777777" w:rsidR="00FA6446" w:rsidRDefault="00FA6446" w:rsidP="00E436CD">
            <w:pPr>
              <w:rPr>
                <w:rFonts w:cs="Arial"/>
                <w:szCs w:val="22"/>
              </w:rPr>
            </w:pPr>
          </w:p>
          <w:p w14:paraId="1EA1586E" w14:textId="77777777" w:rsidR="00FA6446" w:rsidRDefault="00FA6446" w:rsidP="00E436CD">
            <w:pPr>
              <w:rPr>
                <w:rFonts w:cs="Arial"/>
                <w:szCs w:val="22"/>
              </w:rPr>
            </w:pPr>
          </w:p>
          <w:p w14:paraId="2ECA3526" w14:textId="77777777" w:rsidR="00FA6446" w:rsidRDefault="00FA6446" w:rsidP="00E436CD">
            <w:pPr>
              <w:rPr>
                <w:rFonts w:cs="Arial"/>
                <w:szCs w:val="22"/>
              </w:rPr>
            </w:pPr>
          </w:p>
          <w:p w14:paraId="1E65CDB2" w14:textId="77777777" w:rsidR="00FA6446" w:rsidRDefault="00FA6446" w:rsidP="00E436CD">
            <w:pPr>
              <w:rPr>
                <w:rFonts w:cs="Arial"/>
                <w:szCs w:val="22"/>
              </w:rPr>
            </w:pPr>
          </w:p>
          <w:p w14:paraId="4290E5CE" w14:textId="430F889C" w:rsidR="00FA6446" w:rsidRDefault="00F05CD1" w:rsidP="00E43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Philippa Scarf</w:t>
            </w:r>
          </w:p>
          <w:p w14:paraId="45F8A0B6" w14:textId="77777777" w:rsidR="00F05CD1" w:rsidRDefault="00F05CD1" w:rsidP="00E436CD">
            <w:pPr>
              <w:rPr>
                <w:rFonts w:cs="Arial"/>
                <w:szCs w:val="22"/>
              </w:rPr>
            </w:pPr>
          </w:p>
          <w:p w14:paraId="6E3A505D" w14:textId="4E29EF5A" w:rsidR="00F05CD1" w:rsidRDefault="00F05CD1" w:rsidP="00E43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Philippa Scarf</w:t>
            </w:r>
          </w:p>
          <w:p w14:paraId="4BCCD5E5" w14:textId="77777777" w:rsidR="00FA6446" w:rsidRDefault="00FA6446" w:rsidP="00E436CD">
            <w:pPr>
              <w:rPr>
                <w:rFonts w:cs="Arial"/>
                <w:szCs w:val="22"/>
              </w:rPr>
            </w:pPr>
          </w:p>
          <w:p w14:paraId="2F695CCF" w14:textId="22B28B93" w:rsidR="00FA6446" w:rsidRPr="003507CA" w:rsidRDefault="00FA6446" w:rsidP="00E43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Jennifer Alp</w:t>
            </w:r>
          </w:p>
        </w:tc>
      </w:tr>
      <w:tr w:rsidR="00E436CD" w:rsidRPr="003507CA" w14:paraId="75DEECD1" w14:textId="77777777" w:rsidTr="00676976">
        <w:tc>
          <w:tcPr>
            <w:tcW w:w="562" w:type="dxa"/>
          </w:tcPr>
          <w:p w14:paraId="21FA449C" w14:textId="55737876" w:rsidR="00E436CD" w:rsidRPr="003507CA" w:rsidRDefault="00E436CD" w:rsidP="00E436CD">
            <w:pPr>
              <w:pStyle w:val="Heading2"/>
              <w:keepNext w:val="0"/>
              <w:spacing w:before="60"/>
              <w:rPr>
                <w:b w:val="0"/>
                <w:i/>
                <w:iCs w:val="0"/>
                <w:szCs w:val="22"/>
              </w:rPr>
            </w:pPr>
          </w:p>
        </w:tc>
        <w:tc>
          <w:tcPr>
            <w:tcW w:w="6521" w:type="dxa"/>
          </w:tcPr>
          <w:p w14:paraId="1926E8F8" w14:textId="77777777" w:rsidR="00E436CD" w:rsidRPr="003507CA" w:rsidRDefault="00E436CD" w:rsidP="00E436CD">
            <w:pPr>
              <w:pStyle w:val="Heading2"/>
              <w:keepNext w:val="0"/>
              <w:spacing w:before="60"/>
              <w:rPr>
                <w:bCs w:val="0"/>
                <w:i/>
                <w:iCs w:val="0"/>
                <w:szCs w:val="22"/>
              </w:rPr>
            </w:pPr>
          </w:p>
        </w:tc>
        <w:tc>
          <w:tcPr>
            <w:tcW w:w="1213" w:type="dxa"/>
          </w:tcPr>
          <w:p w14:paraId="04C432D6" w14:textId="77777777" w:rsidR="00E436CD" w:rsidRPr="003507CA" w:rsidRDefault="00E436CD" w:rsidP="00E436CD">
            <w:pPr>
              <w:rPr>
                <w:rFonts w:cs="Arial"/>
                <w:szCs w:val="22"/>
              </w:rPr>
            </w:pPr>
          </w:p>
        </w:tc>
      </w:tr>
      <w:tr w:rsidR="00E436CD" w:rsidRPr="003507CA" w14:paraId="7D17549C" w14:textId="77777777" w:rsidTr="00676976">
        <w:trPr>
          <w:trHeight w:val="422"/>
        </w:trPr>
        <w:tc>
          <w:tcPr>
            <w:tcW w:w="562" w:type="dxa"/>
          </w:tcPr>
          <w:p w14:paraId="04300D28" w14:textId="66B799FE" w:rsidR="00E436CD" w:rsidRPr="003507CA" w:rsidRDefault="00BF6E8F" w:rsidP="00BF6E8F">
            <w:pPr>
              <w:pStyle w:val="Heading2"/>
              <w:keepNext w:val="0"/>
              <w:spacing w:before="60"/>
              <w:rPr>
                <w:b w:val="0"/>
                <w:i/>
                <w:iCs w:val="0"/>
                <w:szCs w:val="22"/>
              </w:rPr>
            </w:pPr>
            <w:r w:rsidRPr="00BF6E8F">
              <w:rPr>
                <w:iCs w:val="0"/>
                <w:szCs w:val="22"/>
              </w:rPr>
              <w:t>7</w:t>
            </w:r>
            <w:r>
              <w:rPr>
                <w:b w:val="0"/>
                <w:i/>
                <w:iCs w:val="0"/>
                <w:szCs w:val="22"/>
              </w:rPr>
              <w:t>.</w:t>
            </w:r>
          </w:p>
        </w:tc>
        <w:tc>
          <w:tcPr>
            <w:tcW w:w="6521" w:type="dxa"/>
          </w:tcPr>
          <w:p w14:paraId="13E2FD5A" w14:textId="1348A2DA" w:rsidR="00465A6C" w:rsidRPr="00BF6E8F" w:rsidRDefault="00BF6E8F" w:rsidP="00465A6C">
            <w:pPr>
              <w:rPr>
                <w:rFonts w:cs="Arial"/>
                <w:b/>
                <w:szCs w:val="22"/>
              </w:rPr>
            </w:pPr>
            <w:r w:rsidRPr="00BF6E8F">
              <w:rPr>
                <w:rFonts w:cs="Arial"/>
                <w:b/>
                <w:szCs w:val="22"/>
              </w:rPr>
              <w:t>Review of working groups</w:t>
            </w:r>
          </w:p>
          <w:p w14:paraId="796A15C0" w14:textId="75D15F9B" w:rsidR="00BF6E8F" w:rsidRDefault="00BF6E8F" w:rsidP="00BF6E8F">
            <w:pPr>
              <w:rPr>
                <w:szCs w:val="22"/>
              </w:rPr>
            </w:pPr>
            <w:r>
              <w:rPr>
                <w:rFonts w:cs="Arial"/>
                <w:szCs w:val="22"/>
              </w:rPr>
              <w:t xml:space="preserve">It was agreed by the Committee at the meeting of 5 June 2015 that </w:t>
            </w:r>
            <w:r w:rsidRPr="00805687">
              <w:rPr>
                <w:szCs w:val="22"/>
              </w:rPr>
              <w:t xml:space="preserve">composition, governance, reporting, </w:t>
            </w:r>
            <w:r>
              <w:rPr>
                <w:szCs w:val="22"/>
              </w:rPr>
              <w:t xml:space="preserve">online presence, </w:t>
            </w:r>
            <w:r w:rsidRPr="00805687">
              <w:rPr>
                <w:szCs w:val="22"/>
              </w:rPr>
              <w:t xml:space="preserve">strategic focus and communication </w:t>
            </w:r>
            <w:r>
              <w:rPr>
                <w:szCs w:val="22"/>
              </w:rPr>
              <w:t>are critical success areas for groups.</w:t>
            </w:r>
            <w:r w:rsidRPr="00805687">
              <w:rPr>
                <w:szCs w:val="22"/>
              </w:rPr>
              <w:t xml:space="preserve"> </w:t>
            </w:r>
          </w:p>
          <w:p w14:paraId="0253AB1C" w14:textId="77777777" w:rsidR="00D241FD" w:rsidRDefault="00D241FD" w:rsidP="00D241FD">
            <w:pPr>
              <w:rPr>
                <w:szCs w:val="22"/>
              </w:rPr>
            </w:pPr>
          </w:p>
          <w:p w14:paraId="1C22E90F" w14:textId="7D1B8BE5" w:rsidR="00D241FD" w:rsidRDefault="00D241FD" w:rsidP="00D241FD">
            <w:pPr>
              <w:rPr>
                <w:szCs w:val="22"/>
              </w:rPr>
            </w:pPr>
            <w:r>
              <w:rPr>
                <w:szCs w:val="22"/>
              </w:rPr>
              <w:t xml:space="preserve">Robert suggested a the development of a project plan as follows: </w:t>
            </w:r>
          </w:p>
          <w:p w14:paraId="43AF5A3E" w14:textId="77777777" w:rsidR="00483C4E" w:rsidRDefault="00483C4E" w:rsidP="00B23FEA">
            <w:pPr>
              <w:pStyle w:val="ListParagraph"/>
              <w:numPr>
                <w:ilvl w:val="0"/>
                <w:numId w:val="9"/>
              </w:numPr>
              <w:rPr>
                <w:szCs w:val="22"/>
              </w:rPr>
            </w:pPr>
            <w:r w:rsidRPr="00483C4E">
              <w:rPr>
                <w:szCs w:val="22"/>
              </w:rPr>
              <w:t xml:space="preserve">Undertake a desktop review of all currently known working groups/communities of interest. </w:t>
            </w:r>
          </w:p>
          <w:p w14:paraId="79114F03" w14:textId="3925CBF3" w:rsidR="00483C4E" w:rsidRPr="00483C4E" w:rsidRDefault="00483C4E" w:rsidP="00B23FEA">
            <w:pPr>
              <w:pStyle w:val="ListParagraph"/>
              <w:numPr>
                <w:ilvl w:val="0"/>
                <w:numId w:val="9"/>
              </w:numPr>
              <w:rPr>
                <w:szCs w:val="22"/>
              </w:rPr>
            </w:pPr>
            <w:r w:rsidRPr="00483C4E">
              <w:rPr>
                <w:szCs w:val="22"/>
              </w:rPr>
              <w:t>Develop a “hierarchy” of groups based on their current operation, and performance based on the identified critical success factors of:</w:t>
            </w:r>
          </w:p>
          <w:p w14:paraId="32A99795" w14:textId="77777777" w:rsidR="00483C4E" w:rsidRPr="00483C4E" w:rsidRDefault="00483C4E" w:rsidP="00483C4E">
            <w:pPr>
              <w:pStyle w:val="ListParagraph"/>
              <w:numPr>
                <w:ilvl w:val="1"/>
                <w:numId w:val="9"/>
              </w:numPr>
              <w:rPr>
                <w:szCs w:val="22"/>
              </w:rPr>
            </w:pPr>
            <w:r w:rsidRPr="00483C4E">
              <w:rPr>
                <w:szCs w:val="22"/>
              </w:rPr>
              <w:t>Composition</w:t>
            </w:r>
          </w:p>
          <w:p w14:paraId="2F28F0EB" w14:textId="77777777" w:rsidR="00483C4E" w:rsidRPr="00483C4E" w:rsidRDefault="00483C4E" w:rsidP="00483C4E">
            <w:pPr>
              <w:pStyle w:val="ListParagraph"/>
              <w:numPr>
                <w:ilvl w:val="1"/>
                <w:numId w:val="9"/>
              </w:numPr>
              <w:rPr>
                <w:szCs w:val="22"/>
              </w:rPr>
            </w:pPr>
            <w:r w:rsidRPr="00483C4E">
              <w:rPr>
                <w:szCs w:val="22"/>
              </w:rPr>
              <w:t>Governance</w:t>
            </w:r>
          </w:p>
          <w:p w14:paraId="50AF2D47" w14:textId="77777777" w:rsidR="00483C4E" w:rsidRPr="00483C4E" w:rsidRDefault="00483C4E" w:rsidP="00483C4E">
            <w:pPr>
              <w:pStyle w:val="ListParagraph"/>
              <w:numPr>
                <w:ilvl w:val="1"/>
                <w:numId w:val="9"/>
              </w:numPr>
              <w:rPr>
                <w:szCs w:val="22"/>
              </w:rPr>
            </w:pPr>
            <w:r w:rsidRPr="00483C4E">
              <w:rPr>
                <w:szCs w:val="22"/>
              </w:rPr>
              <w:t>Reporting</w:t>
            </w:r>
          </w:p>
          <w:p w14:paraId="6B68E8B0" w14:textId="77777777" w:rsidR="00483C4E" w:rsidRPr="00483C4E" w:rsidRDefault="00483C4E" w:rsidP="00483C4E">
            <w:pPr>
              <w:pStyle w:val="ListParagraph"/>
              <w:numPr>
                <w:ilvl w:val="1"/>
                <w:numId w:val="9"/>
              </w:numPr>
              <w:rPr>
                <w:szCs w:val="22"/>
              </w:rPr>
            </w:pPr>
            <w:r w:rsidRPr="00483C4E">
              <w:rPr>
                <w:szCs w:val="22"/>
              </w:rPr>
              <w:t>Online presence</w:t>
            </w:r>
          </w:p>
          <w:p w14:paraId="32B3975B" w14:textId="44BFD964" w:rsidR="00483C4E" w:rsidRPr="00483C4E" w:rsidRDefault="00483C4E" w:rsidP="00483C4E">
            <w:pPr>
              <w:pStyle w:val="ListParagraph"/>
              <w:numPr>
                <w:ilvl w:val="1"/>
                <w:numId w:val="9"/>
              </w:numPr>
              <w:rPr>
                <w:szCs w:val="22"/>
              </w:rPr>
            </w:pPr>
            <w:r w:rsidRPr="00483C4E">
              <w:rPr>
                <w:szCs w:val="22"/>
              </w:rPr>
              <w:t xml:space="preserve">Strategic </w:t>
            </w:r>
            <w:r w:rsidR="00D241FD">
              <w:rPr>
                <w:szCs w:val="22"/>
              </w:rPr>
              <w:t>f</w:t>
            </w:r>
            <w:r w:rsidRPr="00483C4E">
              <w:rPr>
                <w:szCs w:val="22"/>
              </w:rPr>
              <w:t>ocus</w:t>
            </w:r>
          </w:p>
          <w:p w14:paraId="2EC25BCC" w14:textId="77777777" w:rsidR="00483C4E" w:rsidRPr="00483C4E" w:rsidRDefault="00483C4E" w:rsidP="00483C4E">
            <w:pPr>
              <w:pStyle w:val="ListParagraph"/>
              <w:numPr>
                <w:ilvl w:val="1"/>
                <w:numId w:val="9"/>
              </w:numPr>
              <w:rPr>
                <w:szCs w:val="22"/>
              </w:rPr>
            </w:pPr>
            <w:r w:rsidRPr="00483C4E">
              <w:rPr>
                <w:szCs w:val="22"/>
              </w:rPr>
              <w:t>Communication</w:t>
            </w:r>
          </w:p>
          <w:p w14:paraId="0037E0C7" w14:textId="5225C58C" w:rsidR="00483C4E" w:rsidRPr="00D241FD" w:rsidRDefault="00483C4E" w:rsidP="00D241FD">
            <w:pPr>
              <w:pStyle w:val="ListParagraph"/>
              <w:numPr>
                <w:ilvl w:val="0"/>
                <w:numId w:val="9"/>
              </w:numPr>
              <w:rPr>
                <w:szCs w:val="22"/>
              </w:rPr>
            </w:pPr>
            <w:r w:rsidRPr="00D241FD">
              <w:rPr>
                <w:szCs w:val="22"/>
              </w:rPr>
              <w:t>Establish a draft proposal for the future operation of groups, based on the above critical success factors</w:t>
            </w:r>
          </w:p>
          <w:p w14:paraId="5CA21D73" w14:textId="7AB6EDB5" w:rsidR="00483C4E" w:rsidRPr="00D241FD" w:rsidRDefault="00483C4E" w:rsidP="00D241FD">
            <w:pPr>
              <w:pStyle w:val="ListParagraph"/>
              <w:numPr>
                <w:ilvl w:val="0"/>
                <w:numId w:val="9"/>
              </w:numPr>
              <w:rPr>
                <w:szCs w:val="22"/>
              </w:rPr>
            </w:pPr>
            <w:r w:rsidRPr="00D241FD">
              <w:rPr>
                <w:szCs w:val="22"/>
              </w:rPr>
              <w:t>Develop a consultation process to engage with current groups, NSWPLA and the broader NSW public library network.</w:t>
            </w:r>
          </w:p>
          <w:p w14:paraId="24C9AAB4" w14:textId="77777777" w:rsidR="0060485B" w:rsidRDefault="0060485B" w:rsidP="00BF6E8F">
            <w:pPr>
              <w:rPr>
                <w:szCs w:val="22"/>
              </w:rPr>
            </w:pPr>
          </w:p>
          <w:p w14:paraId="35D4332F" w14:textId="1829A8F2" w:rsidR="00C70C0B" w:rsidRDefault="0060485B" w:rsidP="00BF6E8F">
            <w:pPr>
              <w:rPr>
                <w:szCs w:val="22"/>
              </w:rPr>
            </w:pPr>
            <w:r>
              <w:rPr>
                <w:szCs w:val="22"/>
              </w:rPr>
              <w:t xml:space="preserve">The Committee considered the </w:t>
            </w:r>
            <w:r w:rsidRPr="00C96BBF">
              <w:rPr>
                <w:i/>
                <w:szCs w:val="22"/>
              </w:rPr>
              <w:t>Guidelines for NSLA Projects and Communities of Practice</w:t>
            </w:r>
            <w:r w:rsidR="00C96BBF">
              <w:rPr>
                <w:szCs w:val="22"/>
              </w:rPr>
              <w:t xml:space="preserve">. </w:t>
            </w:r>
          </w:p>
          <w:p w14:paraId="4A596A65" w14:textId="77777777" w:rsidR="0060485B" w:rsidRDefault="0060485B" w:rsidP="00BF6E8F">
            <w:pPr>
              <w:rPr>
                <w:szCs w:val="22"/>
              </w:rPr>
            </w:pPr>
          </w:p>
          <w:p w14:paraId="31E17455" w14:textId="318A61B8" w:rsidR="00BF6E8F" w:rsidRDefault="00BF6E8F" w:rsidP="00BF6E8F">
            <w:pPr>
              <w:rPr>
                <w:szCs w:val="22"/>
              </w:rPr>
            </w:pPr>
            <w:r>
              <w:rPr>
                <w:szCs w:val="22"/>
              </w:rPr>
              <w:t xml:space="preserve">Cameron confirmed the State Library could provide ICT support. The paper </w:t>
            </w:r>
            <w:r w:rsidRPr="00BF6E8F">
              <w:rPr>
                <w:i/>
                <w:szCs w:val="22"/>
              </w:rPr>
              <w:t>Public Library Wiki and Elist Hosting Consolidation</w:t>
            </w:r>
            <w:r>
              <w:rPr>
                <w:szCs w:val="22"/>
              </w:rPr>
              <w:t xml:space="preserve"> </w:t>
            </w:r>
            <w:r w:rsidR="00BC6934">
              <w:rPr>
                <w:szCs w:val="22"/>
              </w:rPr>
              <w:t xml:space="preserve">provided a number of options for consideration. The Committee agreed that a single platform facilitated communication and sharing of information across groups and the network. </w:t>
            </w:r>
            <w:r w:rsidR="006E6109">
              <w:rPr>
                <w:szCs w:val="22"/>
              </w:rPr>
              <w:t>The final decision about Wiki and Elist hosting</w:t>
            </w:r>
            <w:r w:rsidR="00853B3C">
              <w:rPr>
                <w:szCs w:val="22"/>
              </w:rPr>
              <w:t xml:space="preserve"> will be incorporated into the W</w:t>
            </w:r>
            <w:r w:rsidR="006E6109">
              <w:rPr>
                <w:szCs w:val="22"/>
              </w:rPr>
              <w:t xml:space="preserve">orking </w:t>
            </w:r>
            <w:r w:rsidR="00853B3C">
              <w:rPr>
                <w:szCs w:val="22"/>
              </w:rPr>
              <w:t>G</w:t>
            </w:r>
            <w:r w:rsidR="006E6109">
              <w:rPr>
                <w:szCs w:val="22"/>
              </w:rPr>
              <w:t xml:space="preserve">roups </w:t>
            </w:r>
            <w:r w:rsidR="00853B3C">
              <w:rPr>
                <w:szCs w:val="22"/>
              </w:rPr>
              <w:t>P</w:t>
            </w:r>
            <w:r w:rsidR="006E6109">
              <w:rPr>
                <w:szCs w:val="22"/>
              </w:rPr>
              <w:t xml:space="preserve">roject </w:t>
            </w:r>
            <w:r w:rsidR="00853B3C">
              <w:rPr>
                <w:szCs w:val="22"/>
              </w:rPr>
              <w:t>P</w:t>
            </w:r>
            <w:r w:rsidR="006E6109">
              <w:rPr>
                <w:szCs w:val="22"/>
              </w:rPr>
              <w:t xml:space="preserve">lan. </w:t>
            </w:r>
          </w:p>
          <w:p w14:paraId="4D5ADD1D" w14:textId="77777777" w:rsidR="00BF6E8F" w:rsidRPr="00805687" w:rsidRDefault="00BF6E8F" w:rsidP="00BF6E8F">
            <w:pPr>
              <w:rPr>
                <w:szCs w:val="22"/>
              </w:rPr>
            </w:pPr>
          </w:p>
          <w:p w14:paraId="061E1D4C" w14:textId="4CF67134" w:rsidR="00D87B5B" w:rsidRPr="006E6109" w:rsidRDefault="006E6109" w:rsidP="00465A6C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Action:</w:t>
            </w:r>
            <w:r w:rsidR="00E75AC1">
              <w:rPr>
                <w:rFonts w:cs="Arial"/>
                <w:szCs w:val="22"/>
              </w:rPr>
              <w:t xml:space="preserve"> D</w:t>
            </w:r>
            <w:r w:rsidR="006A7C83">
              <w:rPr>
                <w:rFonts w:cs="Arial"/>
                <w:szCs w:val="22"/>
              </w:rPr>
              <w:t>raft W</w:t>
            </w:r>
            <w:r>
              <w:rPr>
                <w:rFonts w:cs="Arial"/>
                <w:szCs w:val="22"/>
              </w:rPr>
              <w:t xml:space="preserve">orking </w:t>
            </w:r>
            <w:r w:rsidR="006A7C83">
              <w:rPr>
                <w:rFonts w:cs="Arial"/>
                <w:szCs w:val="22"/>
              </w:rPr>
              <w:t>G</w:t>
            </w:r>
            <w:r>
              <w:rPr>
                <w:rFonts w:cs="Arial"/>
                <w:szCs w:val="22"/>
              </w:rPr>
              <w:t xml:space="preserve">roups </w:t>
            </w:r>
            <w:r w:rsidR="00987063">
              <w:rPr>
                <w:rFonts w:cs="Arial"/>
                <w:szCs w:val="22"/>
              </w:rPr>
              <w:t>P</w:t>
            </w:r>
            <w:r>
              <w:rPr>
                <w:rFonts w:cs="Arial"/>
                <w:szCs w:val="22"/>
              </w:rPr>
              <w:t xml:space="preserve">roject </w:t>
            </w:r>
            <w:r w:rsidR="00987063">
              <w:rPr>
                <w:rFonts w:cs="Arial"/>
                <w:szCs w:val="22"/>
              </w:rPr>
              <w:t>P</w:t>
            </w:r>
            <w:r>
              <w:rPr>
                <w:rFonts w:cs="Arial"/>
                <w:szCs w:val="22"/>
              </w:rPr>
              <w:t xml:space="preserve">lan </w:t>
            </w:r>
            <w:r w:rsidR="002C2808">
              <w:rPr>
                <w:rFonts w:cs="Arial"/>
                <w:szCs w:val="22"/>
              </w:rPr>
              <w:t xml:space="preserve">including a communications plan </w:t>
            </w:r>
            <w:r w:rsidR="00987063">
              <w:rPr>
                <w:rFonts w:cs="Arial"/>
                <w:szCs w:val="22"/>
              </w:rPr>
              <w:t xml:space="preserve">to be circulated for input and approval. </w:t>
            </w:r>
          </w:p>
          <w:p w14:paraId="4C56978B" w14:textId="77777777" w:rsidR="00E436CD" w:rsidRPr="003507CA" w:rsidRDefault="00E436CD" w:rsidP="00AF3818">
            <w:pPr>
              <w:rPr>
                <w:rFonts w:cs="Arial"/>
                <w:szCs w:val="22"/>
              </w:rPr>
            </w:pPr>
          </w:p>
        </w:tc>
        <w:tc>
          <w:tcPr>
            <w:tcW w:w="1213" w:type="dxa"/>
          </w:tcPr>
          <w:p w14:paraId="31008C69" w14:textId="7B762CD6" w:rsidR="00E436CD" w:rsidRPr="003507CA" w:rsidRDefault="002C2808" w:rsidP="0040664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Cameron Morley</w:t>
            </w:r>
          </w:p>
        </w:tc>
      </w:tr>
      <w:tr w:rsidR="00E436CD" w:rsidRPr="003507CA" w14:paraId="4317E3A5" w14:textId="77777777" w:rsidTr="00676976">
        <w:tc>
          <w:tcPr>
            <w:tcW w:w="562" w:type="dxa"/>
          </w:tcPr>
          <w:p w14:paraId="0315D4EB" w14:textId="795AA06F" w:rsidR="00E436CD" w:rsidRPr="003507CA" w:rsidRDefault="00E436CD" w:rsidP="00E436CD">
            <w:pPr>
              <w:pStyle w:val="Heading2"/>
              <w:keepNext w:val="0"/>
              <w:spacing w:before="60"/>
              <w:rPr>
                <w:b w:val="0"/>
                <w:i/>
                <w:iCs w:val="0"/>
                <w:szCs w:val="22"/>
              </w:rPr>
            </w:pPr>
          </w:p>
        </w:tc>
        <w:tc>
          <w:tcPr>
            <w:tcW w:w="6521" w:type="dxa"/>
          </w:tcPr>
          <w:p w14:paraId="7795F2BD" w14:textId="77777777" w:rsidR="00E436CD" w:rsidRPr="001B24FF" w:rsidRDefault="00E436CD" w:rsidP="00E436CD">
            <w:pPr>
              <w:pStyle w:val="Heading2"/>
              <w:keepNext w:val="0"/>
              <w:spacing w:before="60"/>
              <w:rPr>
                <w:bCs w:val="0"/>
                <w:iCs w:val="0"/>
                <w:szCs w:val="22"/>
              </w:rPr>
            </w:pPr>
          </w:p>
        </w:tc>
        <w:tc>
          <w:tcPr>
            <w:tcW w:w="1213" w:type="dxa"/>
          </w:tcPr>
          <w:p w14:paraId="4E8E45C8" w14:textId="77777777" w:rsidR="00E436CD" w:rsidRPr="003507CA" w:rsidRDefault="00E436CD" w:rsidP="00E436CD">
            <w:pPr>
              <w:rPr>
                <w:rFonts w:cs="Arial"/>
                <w:szCs w:val="22"/>
              </w:rPr>
            </w:pPr>
          </w:p>
        </w:tc>
      </w:tr>
      <w:tr w:rsidR="005D6942" w:rsidRPr="003507CA" w14:paraId="70E7AAD5" w14:textId="77777777" w:rsidTr="00676976">
        <w:tc>
          <w:tcPr>
            <w:tcW w:w="562" w:type="dxa"/>
          </w:tcPr>
          <w:p w14:paraId="10A7FC25" w14:textId="77777777" w:rsidR="005D6942" w:rsidRDefault="001B24FF" w:rsidP="001B24FF">
            <w:pPr>
              <w:pStyle w:val="Heading2"/>
              <w:keepNext w:val="0"/>
              <w:spacing w:before="60"/>
              <w:rPr>
                <w:iCs w:val="0"/>
                <w:szCs w:val="22"/>
              </w:rPr>
            </w:pPr>
            <w:r w:rsidRPr="001B24FF">
              <w:rPr>
                <w:iCs w:val="0"/>
                <w:szCs w:val="22"/>
              </w:rPr>
              <w:t>8.</w:t>
            </w:r>
          </w:p>
          <w:p w14:paraId="1780D556" w14:textId="77777777" w:rsidR="006A59C3" w:rsidRDefault="006A59C3" w:rsidP="006A59C3"/>
          <w:p w14:paraId="4484F911" w14:textId="77777777" w:rsidR="006A59C3" w:rsidRDefault="006A59C3" w:rsidP="006A59C3"/>
          <w:p w14:paraId="3C53DD30" w14:textId="77777777" w:rsidR="006A59C3" w:rsidRDefault="006A59C3" w:rsidP="006A59C3"/>
          <w:p w14:paraId="7859565F" w14:textId="77777777" w:rsidR="006A59C3" w:rsidRDefault="006A59C3" w:rsidP="006A59C3"/>
          <w:p w14:paraId="165375D9" w14:textId="77777777" w:rsidR="006A59C3" w:rsidRDefault="006A59C3" w:rsidP="006A59C3"/>
          <w:p w14:paraId="1ADCB8B6" w14:textId="77777777" w:rsidR="006A59C3" w:rsidRDefault="006A59C3" w:rsidP="006A59C3"/>
          <w:p w14:paraId="20A6DE68" w14:textId="77777777" w:rsidR="006A59C3" w:rsidRDefault="006A59C3" w:rsidP="006A59C3"/>
          <w:p w14:paraId="3CAF0FC7" w14:textId="77777777" w:rsidR="006A59C3" w:rsidRDefault="006A59C3" w:rsidP="006A59C3"/>
          <w:p w14:paraId="22FD1086" w14:textId="77777777" w:rsidR="006A59C3" w:rsidRDefault="006A59C3" w:rsidP="006A59C3"/>
          <w:p w14:paraId="616FA63D" w14:textId="77777777" w:rsidR="006A59C3" w:rsidRDefault="006A59C3" w:rsidP="006A59C3"/>
          <w:p w14:paraId="13496FE5" w14:textId="77777777" w:rsidR="006A59C3" w:rsidRDefault="006A59C3" w:rsidP="006A59C3"/>
          <w:p w14:paraId="03564FBB" w14:textId="77777777" w:rsidR="006A59C3" w:rsidRDefault="006A59C3" w:rsidP="006A59C3"/>
          <w:p w14:paraId="213D5A81" w14:textId="77777777" w:rsidR="006A59C3" w:rsidRDefault="006A59C3" w:rsidP="006A59C3"/>
          <w:p w14:paraId="49C5C8BA" w14:textId="77777777" w:rsidR="006A59C3" w:rsidRDefault="006A59C3" w:rsidP="006A59C3"/>
          <w:p w14:paraId="0685108E" w14:textId="526B8F58" w:rsidR="006A59C3" w:rsidRPr="006A59C3" w:rsidRDefault="006A59C3" w:rsidP="006A59C3"/>
        </w:tc>
        <w:tc>
          <w:tcPr>
            <w:tcW w:w="6521" w:type="dxa"/>
          </w:tcPr>
          <w:p w14:paraId="394C771C" w14:textId="77777777" w:rsidR="001B24FF" w:rsidRDefault="001B24FF" w:rsidP="001B24FF">
            <w:pPr>
              <w:rPr>
                <w:rFonts w:cs="Arial"/>
                <w:szCs w:val="22"/>
              </w:rPr>
            </w:pPr>
            <w:r w:rsidRPr="001B24FF">
              <w:rPr>
                <w:rFonts w:cs="Arial"/>
                <w:b/>
                <w:i/>
                <w:szCs w:val="22"/>
              </w:rPr>
              <w:t>Building on the Bookends Scenarios</w:t>
            </w:r>
            <w:r>
              <w:rPr>
                <w:rFonts w:cs="Arial"/>
                <w:b/>
                <w:szCs w:val="22"/>
              </w:rPr>
              <w:t>: starting to work on 75 strategic options</w:t>
            </w:r>
          </w:p>
          <w:p w14:paraId="32DF64C5" w14:textId="5260C61A" w:rsidR="001B24FF" w:rsidRDefault="003E34CC" w:rsidP="001B24F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Cameron circulated the top 10 strategic options from the </w:t>
            </w:r>
            <w:r w:rsidRPr="0054507B">
              <w:rPr>
                <w:rFonts w:cs="Arial"/>
                <w:i/>
                <w:szCs w:val="22"/>
              </w:rPr>
              <w:t>Building on the Bookends Scenario</w:t>
            </w:r>
            <w:r>
              <w:rPr>
                <w:rFonts w:cs="Arial"/>
                <w:i/>
                <w:szCs w:val="22"/>
              </w:rPr>
              <w:t>s</w:t>
            </w:r>
            <w:r>
              <w:rPr>
                <w:rFonts w:cs="Arial"/>
                <w:szCs w:val="22"/>
              </w:rPr>
              <w:t xml:space="preserve"> to </w:t>
            </w:r>
            <w:r w:rsidR="002560F8">
              <w:rPr>
                <w:rFonts w:cs="Arial"/>
                <w:szCs w:val="22"/>
              </w:rPr>
              <w:t>identify</w:t>
            </w:r>
            <w:r w:rsidR="003443C9">
              <w:rPr>
                <w:rFonts w:cs="Arial"/>
                <w:szCs w:val="22"/>
              </w:rPr>
              <w:t xml:space="preserve"> </w:t>
            </w:r>
            <w:r w:rsidR="002560F8">
              <w:rPr>
                <w:rFonts w:cs="Arial"/>
                <w:szCs w:val="22"/>
              </w:rPr>
              <w:t xml:space="preserve">projects for the Committee to undertake in the next 12-18 months. </w:t>
            </w:r>
          </w:p>
          <w:p w14:paraId="3F29ADF0" w14:textId="77777777" w:rsidR="001B24FF" w:rsidRDefault="001B24FF" w:rsidP="001B24FF">
            <w:pPr>
              <w:rPr>
                <w:rFonts w:cs="Arial"/>
                <w:szCs w:val="22"/>
              </w:rPr>
            </w:pPr>
          </w:p>
          <w:p w14:paraId="046DE65A" w14:textId="3D71EFD5" w:rsidR="00FC4F68" w:rsidRDefault="00FC4F68" w:rsidP="00FC4F6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There was discussion around options 1 and 2 and the state-wide card and library symbol</w:t>
            </w:r>
            <w:r w:rsidR="00FA6446">
              <w:rPr>
                <w:rFonts w:cs="Arial"/>
                <w:szCs w:val="22"/>
              </w:rPr>
              <w:t xml:space="preserve"> or a</w:t>
            </w:r>
            <w:r w:rsidR="00BD5310">
              <w:rPr>
                <w:rFonts w:cs="Arial"/>
                <w:szCs w:val="22"/>
              </w:rPr>
              <w:t xml:space="preserve">lternatively the Committee could develop key themes or areas to focus. </w:t>
            </w:r>
            <w:r>
              <w:rPr>
                <w:rFonts w:cs="Arial"/>
                <w:szCs w:val="22"/>
              </w:rPr>
              <w:t xml:space="preserve">It was suggested the projects be informed by the relevant “strategic domains” taken from the </w:t>
            </w:r>
            <w:r w:rsidRPr="0054507B">
              <w:rPr>
                <w:rFonts w:cs="Arial"/>
                <w:i/>
                <w:szCs w:val="22"/>
              </w:rPr>
              <w:t>Building on the Bookends Scenario</w:t>
            </w:r>
            <w:r>
              <w:rPr>
                <w:rFonts w:cs="Arial"/>
                <w:i/>
                <w:szCs w:val="22"/>
              </w:rPr>
              <w:t>s</w:t>
            </w:r>
            <w:r w:rsidRPr="0054507B">
              <w:rPr>
                <w:rFonts w:cs="Arial"/>
                <w:i/>
                <w:szCs w:val="22"/>
              </w:rPr>
              <w:t>: Innovation for NSW Public Libraries 2014 to 2030</w:t>
            </w:r>
            <w:r>
              <w:rPr>
                <w:rFonts w:cs="Arial"/>
                <w:i/>
                <w:szCs w:val="22"/>
              </w:rPr>
              <w:t>.</w:t>
            </w:r>
          </w:p>
          <w:p w14:paraId="6C71FE68" w14:textId="77777777" w:rsidR="005E1E92" w:rsidRPr="005E1E92" w:rsidRDefault="005E1E92" w:rsidP="00FC4F68">
            <w:pPr>
              <w:rPr>
                <w:rFonts w:cs="Arial"/>
                <w:szCs w:val="22"/>
              </w:rPr>
            </w:pPr>
          </w:p>
          <w:p w14:paraId="7D23EFF4" w14:textId="17A13C7F" w:rsidR="000C3B6D" w:rsidRPr="001B24FF" w:rsidRDefault="00BD5310" w:rsidP="006A59C3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Action:</w:t>
            </w:r>
            <w:r w:rsidR="00476BE9">
              <w:rPr>
                <w:rFonts w:cs="Arial"/>
                <w:szCs w:val="22"/>
              </w:rPr>
              <w:t xml:space="preserve"> D</w:t>
            </w:r>
            <w:r>
              <w:rPr>
                <w:rFonts w:cs="Arial"/>
                <w:szCs w:val="22"/>
              </w:rPr>
              <w:t xml:space="preserve">evelop strategic areas for projects that are linked back to </w:t>
            </w:r>
            <w:r w:rsidRPr="0054507B">
              <w:rPr>
                <w:rFonts w:cs="Arial"/>
                <w:i/>
                <w:szCs w:val="22"/>
              </w:rPr>
              <w:t>Building on the Bookends Scenario</w:t>
            </w:r>
            <w:r>
              <w:rPr>
                <w:rFonts w:cs="Arial"/>
                <w:i/>
                <w:szCs w:val="22"/>
              </w:rPr>
              <w:t>s</w:t>
            </w:r>
            <w:r>
              <w:rPr>
                <w:rFonts w:cs="Arial"/>
                <w:szCs w:val="22"/>
              </w:rPr>
              <w:t>.</w:t>
            </w:r>
            <w:r w:rsidR="001B24FF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1213" w:type="dxa"/>
          </w:tcPr>
          <w:p w14:paraId="66B961BE" w14:textId="746AB2D1" w:rsidR="005D6942" w:rsidRPr="003507CA" w:rsidRDefault="00BD5310" w:rsidP="00BD531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Cameron Morley</w:t>
            </w:r>
          </w:p>
        </w:tc>
      </w:tr>
      <w:tr w:rsidR="000A57BD" w:rsidRPr="003507CA" w14:paraId="52B2A7B7" w14:textId="77777777" w:rsidTr="00676976">
        <w:tc>
          <w:tcPr>
            <w:tcW w:w="562" w:type="dxa"/>
          </w:tcPr>
          <w:p w14:paraId="78839A0E" w14:textId="77777777" w:rsidR="000A57BD" w:rsidRPr="001B24FF" w:rsidRDefault="000A57BD" w:rsidP="001B24FF">
            <w:pPr>
              <w:pStyle w:val="Heading2"/>
              <w:keepNext w:val="0"/>
              <w:spacing w:before="60"/>
              <w:rPr>
                <w:iCs w:val="0"/>
                <w:szCs w:val="22"/>
              </w:rPr>
            </w:pPr>
          </w:p>
        </w:tc>
        <w:tc>
          <w:tcPr>
            <w:tcW w:w="6521" w:type="dxa"/>
          </w:tcPr>
          <w:p w14:paraId="6BBA0CB6" w14:textId="77777777" w:rsidR="000A57BD" w:rsidRPr="001B24FF" w:rsidRDefault="000A57BD" w:rsidP="001B24FF">
            <w:pPr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213" w:type="dxa"/>
          </w:tcPr>
          <w:p w14:paraId="5B86853F" w14:textId="77777777" w:rsidR="000A57BD" w:rsidRDefault="000A57BD" w:rsidP="00BD5310">
            <w:pPr>
              <w:rPr>
                <w:rFonts w:cs="Arial"/>
                <w:szCs w:val="22"/>
              </w:rPr>
            </w:pPr>
          </w:p>
        </w:tc>
      </w:tr>
      <w:tr w:rsidR="006A59C3" w:rsidRPr="003507CA" w14:paraId="4D8ADB53" w14:textId="77777777" w:rsidTr="00676976">
        <w:tc>
          <w:tcPr>
            <w:tcW w:w="562" w:type="dxa"/>
          </w:tcPr>
          <w:p w14:paraId="1C8EA05F" w14:textId="73969137" w:rsidR="006A59C3" w:rsidRPr="006A59C3" w:rsidRDefault="006A59C3" w:rsidP="001B24FF">
            <w:pPr>
              <w:pStyle w:val="Heading2"/>
              <w:keepNext w:val="0"/>
              <w:spacing w:before="60"/>
              <w:rPr>
                <w:b w:val="0"/>
                <w:iCs w:val="0"/>
                <w:szCs w:val="22"/>
              </w:rPr>
            </w:pPr>
            <w:r>
              <w:rPr>
                <w:iCs w:val="0"/>
                <w:szCs w:val="22"/>
              </w:rPr>
              <w:t>9.</w:t>
            </w:r>
          </w:p>
        </w:tc>
        <w:tc>
          <w:tcPr>
            <w:tcW w:w="6521" w:type="dxa"/>
          </w:tcPr>
          <w:p w14:paraId="3BCB046D" w14:textId="77777777" w:rsidR="006A59C3" w:rsidRDefault="006A59C3" w:rsidP="001B24FF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Reporting on public library research</w:t>
            </w:r>
          </w:p>
          <w:p w14:paraId="306D9115" w14:textId="713167E5" w:rsidR="006A59C3" w:rsidRDefault="006A59C3" w:rsidP="001B24F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Cameron reported on </w:t>
            </w:r>
            <w:r w:rsidR="00CC662C">
              <w:rPr>
                <w:rFonts w:cs="Arial"/>
                <w:szCs w:val="22"/>
              </w:rPr>
              <w:t xml:space="preserve">the following </w:t>
            </w:r>
            <w:r>
              <w:rPr>
                <w:rFonts w:cs="Arial"/>
                <w:szCs w:val="22"/>
              </w:rPr>
              <w:t xml:space="preserve">state-wide research projects currently being undertaken by the State Library. </w:t>
            </w:r>
          </w:p>
          <w:p w14:paraId="7675981F" w14:textId="76638DE5" w:rsidR="006A59C3" w:rsidRDefault="006A59C3" w:rsidP="006A59C3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2"/>
              </w:rPr>
            </w:pPr>
            <w:r w:rsidRPr="006A59C3">
              <w:rPr>
                <w:rFonts w:cs="Arial"/>
                <w:szCs w:val="22"/>
              </w:rPr>
              <w:t xml:space="preserve">The </w:t>
            </w:r>
            <w:r w:rsidRPr="006A59C3">
              <w:rPr>
                <w:rFonts w:cs="Arial"/>
                <w:i/>
                <w:szCs w:val="22"/>
              </w:rPr>
              <w:t>Mobile &amp; Outreach Services</w:t>
            </w:r>
            <w:r w:rsidRPr="006A59C3">
              <w:rPr>
                <w:rFonts w:cs="Arial"/>
                <w:szCs w:val="22"/>
              </w:rPr>
              <w:t xml:space="preserve"> report has been published. </w:t>
            </w:r>
          </w:p>
          <w:p w14:paraId="71AB3158" w14:textId="7FA1D960" w:rsidR="006A59C3" w:rsidRDefault="00CC662C" w:rsidP="006A59C3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2"/>
              </w:rPr>
            </w:pPr>
            <w:r w:rsidRPr="00EE42F9">
              <w:rPr>
                <w:rFonts w:cs="Arial"/>
                <w:i/>
                <w:szCs w:val="22"/>
              </w:rPr>
              <w:t>Early literacy framework</w:t>
            </w:r>
            <w:r>
              <w:rPr>
                <w:rFonts w:cs="Arial"/>
                <w:szCs w:val="22"/>
              </w:rPr>
              <w:t>: Stage 2 Observations and interviews are near completion.</w:t>
            </w:r>
          </w:p>
          <w:p w14:paraId="0F6BB79A" w14:textId="7245700A" w:rsidR="00CC662C" w:rsidRPr="006A59C3" w:rsidRDefault="00CC662C" w:rsidP="006A59C3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Local Studies audit</w:t>
            </w:r>
          </w:p>
          <w:p w14:paraId="26AB1F33" w14:textId="4BB6B859" w:rsidR="006A59C3" w:rsidRPr="006A59C3" w:rsidRDefault="006A59C3" w:rsidP="001B24FF">
            <w:pPr>
              <w:rPr>
                <w:rFonts w:cs="Arial"/>
                <w:szCs w:val="22"/>
              </w:rPr>
            </w:pPr>
          </w:p>
        </w:tc>
        <w:tc>
          <w:tcPr>
            <w:tcW w:w="1213" w:type="dxa"/>
          </w:tcPr>
          <w:p w14:paraId="0DD8B455" w14:textId="2F98524F" w:rsidR="006A59C3" w:rsidRDefault="000A57BD" w:rsidP="00BD531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Cameron Morley</w:t>
            </w:r>
          </w:p>
        </w:tc>
      </w:tr>
      <w:tr w:rsidR="000A57BD" w:rsidRPr="003507CA" w14:paraId="51716D5C" w14:textId="77777777" w:rsidTr="00676976">
        <w:tc>
          <w:tcPr>
            <w:tcW w:w="562" w:type="dxa"/>
          </w:tcPr>
          <w:p w14:paraId="6993E296" w14:textId="77777777" w:rsidR="000A57BD" w:rsidRDefault="000A57BD" w:rsidP="001B24FF">
            <w:pPr>
              <w:pStyle w:val="Heading2"/>
              <w:keepNext w:val="0"/>
              <w:spacing w:before="60"/>
              <w:rPr>
                <w:iCs w:val="0"/>
                <w:szCs w:val="22"/>
              </w:rPr>
            </w:pPr>
          </w:p>
        </w:tc>
        <w:tc>
          <w:tcPr>
            <w:tcW w:w="6521" w:type="dxa"/>
          </w:tcPr>
          <w:p w14:paraId="6968893A" w14:textId="77777777" w:rsidR="000A57BD" w:rsidRDefault="000A57BD" w:rsidP="001B24F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13" w:type="dxa"/>
          </w:tcPr>
          <w:p w14:paraId="6A65761F" w14:textId="77777777" w:rsidR="000A57BD" w:rsidRDefault="000A57BD" w:rsidP="00BD5310">
            <w:pPr>
              <w:rPr>
                <w:rFonts w:cs="Arial"/>
                <w:szCs w:val="22"/>
              </w:rPr>
            </w:pPr>
          </w:p>
        </w:tc>
      </w:tr>
      <w:tr w:rsidR="006A59C3" w:rsidRPr="003507CA" w14:paraId="1659CFED" w14:textId="77777777" w:rsidTr="00676976">
        <w:tc>
          <w:tcPr>
            <w:tcW w:w="562" w:type="dxa"/>
          </w:tcPr>
          <w:p w14:paraId="736A8761" w14:textId="653442D5" w:rsidR="006A59C3" w:rsidRPr="001B24FF" w:rsidRDefault="008549CC" w:rsidP="001B24FF">
            <w:pPr>
              <w:pStyle w:val="Heading2"/>
              <w:keepNext w:val="0"/>
              <w:spacing w:before="60"/>
              <w:rPr>
                <w:iCs w:val="0"/>
                <w:szCs w:val="22"/>
              </w:rPr>
            </w:pPr>
            <w:r>
              <w:rPr>
                <w:iCs w:val="0"/>
                <w:szCs w:val="22"/>
              </w:rPr>
              <w:t>10.</w:t>
            </w:r>
          </w:p>
        </w:tc>
        <w:tc>
          <w:tcPr>
            <w:tcW w:w="6521" w:type="dxa"/>
          </w:tcPr>
          <w:p w14:paraId="3FACD4CC" w14:textId="6F7F161A" w:rsidR="006A59C3" w:rsidRDefault="00576B8D" w:rsidP="008549C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Blue J</w:t>
            </w:r>
            <w:r w:rsidR="008549CC" w:rsidRPr="008549CC">
              <w:rPr>
                <w:rFonts w:cs="Arial"/>
                <w:b/>
                <w:szCs w:val="22"/>
              </w:rPr>
              <w:t>eans demonstration</w:t>
            </w:r>
          </w:p>
          <w:p w14:paraId="646C7797" w14:textId="41DB6DF0" w:rsidR="008549CC" w:rsidRDefault="008549CC" w:rsidP="008549CC">
            <w:pPr>
              <w:rPr>
                <w:szCs w:val="22"/>
              </w:rPr>
            </w:pPr>
            <w:r>
              <w:rPr>
                <w:szCs w:val="22"/>
              </w:rPr>
              <w:t xml:space="preserve">Ellen Forsyth and Kathleen Alexander gave a demonstration of Blue Jeans video conferencing. </w:t>
            </w:r>
          </w:p>
          <w:p w14:paraId="58D88F6B" w14:textId="6C39D709" w:rsidR="008549CC" w:rsidRPr="008549CC" w:rsidRDefault="008549CC" w:rsidP="005E1E92">
            <w:pPr>
              <w:rPr>
                <w:rFonts w:cs="Arial"/>
                <w:szCs w:val="22"/>
              </w:rPr>
            </w:pPr>
            <w:r w:rsidRPr="008549CC">
              <w:rPr>
                <w:b/>
                <w:szCs w:val="22"/>
              </w:rPr>
              <w:t>Action</w:t>
            </w:r>
            <w:r>
              <w:rPr>
                <w:szCs w:val="22"/>
              </w:rPr>
              <w:t xml:space="preserve">: Ellen to circulate information about using Blue Jeans to the Committee. </w:t>
            </w:r>
          </w:p>
        </w:tc>
        <w:tc>
          <w:tcPr>
            <w:tcW w:w="1213" w:type="dxa"/>
          </w:tcPr>
          <w:p w14:paraId="0702ED64" w14:textId="07F1DC40" w:rsidR="006A59C3" w:rsidRDefault="008549CC" w:rsidP="00BD531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Ellen Forsyth</w:t>
            </w:r>
          </w:p>
        </w:tc>
      </w:tr>
      <w:tr w:rsidR="000A57BD" w:rsidRPr="003507CA" w14:paraId="5E8DBB0E" w14:textId="77777777" w:rsidTr="00676976">
        <w:tc>
          <w:tcPr>
            <w:tcW w:w="562" w:type="dxa"/>
          </w:tcPr>
          <w:p w14:paraId="78ED5611" w14:textId="77777777" w:rsidR="000A57BD" w:rsidRDefault="000A57BD" w:rsidP="001B24FF">
            <w:pPr>
              <w:pStyle w:val="Heading2"/>
              <w:keepNext w:val="0"/>
              <w:spacing w:before="60"/>
              <w:rPr>
                <w:iCs w:val="0"/>
                <w:szCs w:val="22"/>
              </w:rPr>
            </w:pPr>
          </w:p>
        </w:tc>
        <w:tc>
          <w:tcPr>
            <w:tcW w:w="6521" w:type="dxa"/>
          </w:tcPr>
          <w:p w14:paraId="440BD4A5" w14:textId="77777777" w:rsidR="000A57BD" w:rsidRPr="008549CC" w:rsidRDefault="000A57BD" w:rsidP="008549CC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13" w:type="dxa"/>
          </w:tcPr>
          <w:p w14:paraId="14E98B32" w14:textId="77777777" w:rsidR="000A57BD" w:rsidRDefault="000A57BD" w:rsidP="00BD5310">
            <w:pPr>
              <w:rPr>
                <w:rFonts w:cs="Arial"/>
                <w:szCs w:val="22"/>
              </w:rPr>
            </w:pPr>
          </w:p>
        </w:tc>
      </w:tr>
      <w:tr w:rsidR="006A59C3" w:rsidRPr="003507CA" w14:paraId="2762B434" w14:textId="77777777" w:rsidTr="00676976">
        <w:tc>
          <w:tcPr>
            <w:tcW w:w="562" w:type="dxa"/>
          </w:tcPr>
          <w:p w14:paraId="45DC0D02" w14:textId="1FEE80A3" w:rsidR="006A59C3" w:rsidRPr="001B24FF" w:rsidRDefault="00032459" w:rsidP="001B24FF">
            <w:pPr>
              <w:pStyle w:val="Heading2"/>
              <w:keepNext w:val="0"/>
              <w:spacing w:before="60"/>
              <w:rPr>
                <w:iCs w:val="0"/>
                <w:szCs w:val="22"/>
              </w:rPr>
            </w:pPr>
            <w:r>
              <w:rPr>
                <w:iCs w:val="0"/>
                <w:szCs w:val="22"/>
              </w:rPr>
              <w:t>11.</w:t>
            </w:r>
          </w:p>
        </w:tc>
        <w:tc>
          <w:tcPr>
            <w:tcW w:w="6521" w:type="dxa"/>
          </w:tcPr>
          <w:p w14:paraId="4F6AB9B1" w14:textId="77777777" w:rsidR="006A59C3" w:rsidRDefault="00032459" w:rsidP="001B24FF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Proposal for a new community of practice</w:t>
            </w:r>
          </w:p>
          <w:p w14:paraId="04EF8ACB" w14:textId="74AC4F01" w:rsidR="00032459" w:rsidRDefault="00032459" w:rsidP="0003245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Ellen proposed the establishment of a community of practice for public library staff around </w:t>
            </w:r>
            <w:r w:rsidRPr="00032459">
              <w:rPr>
                <w:rFonts w:cs="Arial"/>
                <w:i/>
                <w:szCs w:val="22"/>
              </w:rPr>
              <w:t>making</w:t>
            </w:r>
            <w:r>
              <w:rPr>
                <w:rFonts w:cs="Arial"/>
                <w:szCs w:val="22"/>
              </w:rPr>
              <w:t xml:space="preserve"> and </w:t>
            </w:r>
            <w:r w:rsidRPr="00032459">
              <w:rPr>
                <w:rFonts w:cs="Arial"/>
                <w:i/>
                <w:szCs w:val="22"/>
              </w:rPr>
              <w:t>maker</w:t>
            </w:r>
            <w:r>
              <w:rPr>
                <w:rFonts w:cs="Arial"/>
                <w:szCs w:val="22"/>
              </w:rPr>
              <w:t xml:space="preserve"> spaces. </w:t>
            </w:r>
          </w:p>
          <w:p w14:paraId="18364821" w14:textId="3F5DE56E" w:rsidR="00032459" w:rsidRDefault="00032459" w:rsidP="0003245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Initially as an email list for this community of practice to share ideas and information and support </w:t>
            </w:r>
            <w:r w:rsidRPr="00032459">
              <w:rPr>
                <w:rFonts w:cs="Arial"/>
                <w:i/>
                <w:szCs w:val="22"/>
              </w:rPr>
              <w:t>maker</w:t>
            </w:r>
            <w:r>
              <w:rPr>
                <w:rFonts w:cs="Arial"/>
                <w:szCs w:val="22"/>
              </w:rPr>
              <w:t xml:space="preserve"> activities in NSW public libraries. </w:t>
            </w:r>
          </w:p>
          <w:p w14:paraId="794160F5" w14:textId="77777777" w:rsidR="00032459" w:rsidRDefault="00032459" w:rsidP="0003245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Committee suggested this could be a pilot for an online collaborative group. </w:t>
            </w:r>
          </w:p>
          <w:p w14:paraId="25EBD7B3" w14:textId="01FB6CD5" w:rsidR="00032459" w:rsidRPr="00032459" w:rsidRDefault="00032459" w:rsidP="005E1E92">
            <w:pPr>
              <w:rPr>
                <w:rFonts w:cs="Arial"/>
                <w:szCs w:val="22"/>
              </w:rPr>
            </w:pPr>
            <w:r w:rsidRPr="00032459">
              <w:rPr>
                <w:rFonts w:cs="Arial"/>
                <w:b/>
                <w:szCs w:val="22"/>
              </w:rPr>
              <w:t>Action</w:t>
            </w:r>
            <w:r>
              <w:rPr>
                <w:rFonts w:cs="Arial"/>
                <w:szCs w:val="22"/>
              </w:rPr>
              <w:t>:  Committee approved the establishment of</w:t>
            </w:r>
            <w:r w:rsidR="00884D03">
              <w:rPr>
                <w:rFonts w:cs="Arial"/>
                <w:szCs w:val="22"/>
              </w:rPr>
              <w:t xml:space="preserve"> a</w:t>
            </w:r>
            <w:r>
              <w:rPr>
                <w:rFonts w:cs="Arial"/>
                <w:szCs w:val="22"/>
              </w:rPr>
              <w:t xml:space="preserve">n email list.   </w:t>
            </w:r>
          </w:p>
        </w:tc>
        <w:tc>
          <w:tcPr>
            <w:tcW w:w="1213" w:type="dxa"/>
          </w:tcPr>
          <w:p w14:paraId="63BEBCED" w14:textId="7568C56C" w:rsidR="006A59C3" w:rsidRDefault="00032459" w:rsidP="00BD5310">
            <w:pPr>
              <w:rPr>
                <w:rFonts w:cs="Arial"/>
                <w:szCs w:val="22"/>
              </w:rPr>
            </w:pPr>
            <w:r w:rsidRPr="003507CA">
              <w:rPr>
                <w:rFonts w:cs="Arial"/>
                <w:szCs w:val="22"/>
              </w:rPr>
              <w:t>Ellen Forsyth</w:t>
            </w:r>
          </w:p>
        </w:tc>
      </w:tr>
      <w:tr w:rsidR="000A57BD" w:rsidRPr="003507CA" w14:paraId="0921FF1B" w14:textId="77777777" w:rsidTr="00676976">
        <w:tc>
          <w:tcPr>
            <w:tcW w:w="562" w:type="dxa"/>
          </w:tcPr>
          <w:p w14:paraId="33E870E1" w14:textId="77777777" w:rsidR="000A57BD" w:rsidRDefault="000A57BD" w:rsidP="001B24FF">
            <w:pPr>
              <w:pStyle w:val="Heading2"/>
              <w:keepNext w:val="0"/>
              <w:spacing w:before="60"/>
              <w:rPr>
                <w:iCs w:val="0"/>
                <w:szCs w:val="22"/>
              </w:rPr>
            </w:pPr>
          </w:p>
        </w:tc>
        <w:tc>
          <w:tcPr>
            <w:tcW w:w="6521" w:type="dxa"/>
          </w:tcPr>
          <w:p w14:paraId="773F40FA" w14:textId="77777777" w:rsidR="000A57BD" w:rsidRDefault="000A57BD" w:rsidP="001B24F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13" w:type="dxa"/>
          </w:tcPr>
          <w:p w14:paraId="50AC9D79" w14:textId="77777777" w:rsidR="000A57BD" w:rsidRPr="003507CA" w:rsidRDefault="000A57BD" w:rsidP="00BD5310">
            <w:pPr>
              <w:rPr>
                <w:rFonts w:cs="Arial"/>
                <w:szCs w:val="22"/>
              </w:rPr>
            </w:pPr>
          </w:p>
        </w:tc>
      </w:tr>
      <w:tr w:rsidR="00535F7B" w:rsidRPr="003507CA" w14:paraId="5A9F57E0" w14:textId="77777777" w:rsidTr="00676976">
        <w:tc>
          <w:tcPr>
            <w:tcW w:w="562" w:type="dxa"/>
          </w:tcPr>
          <w:p w14:paraId="0E7F07EF" w14:textId="2DFB1F17" w:rsidR="00535F7B" w:rsidRDefault="00535F7B" w:rsidP="001B24FF">
            <w:pPr>
              <w:pStyle w:val="Heading2"/>
              <w:keepNext w:val="0"/>
              <w:spacing w:before="60"/>
              <w:rPr>
                <w:iCs w:val="0"/>
                <w:szCs w:val="22"/>
              </w:rPr>
            </w:pPr>
            <w:r>
              <w:rPr>
                <w:iCs w:val="0"/>
                <w:szCs w:val="22"/>
              </w:rPr>
              <w:t xml:space="preserve">12. </w:t>
            </w:r>
          </w:p>
        </w:tc>
        <w:tc>
          <w:tcPr>
            <w:tcW w:w="6521" w:type="dxa"/>
          </w:tcPr>
          <w:p w14:paraId="7CDD5CC1" w14:textId="77777777" w:rsidR="00535F7B" w:rsidRDefault="00535F7B" w:rsidP="001B24FF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Other business</w:t>
            </w:r>
          </w:p>
          <w:p w14:paraId="23211983" w14:textId="77777777" w:rsidR="000A57BD" w:rsidRDefault="000A57BD" w:rsidP="001B24FF">
            <w:pPr>
              <w:rPr>
                <w:rFonts w:cs="Arial"/>
                <w:szCs w:val="22"/>
              </w:rPr>
            </w:pPr>
            <w:r w:rsidRPr="000A57BD">
              <w:rPr>
                <w:rFonts w:cs="Arial"/>
                <w:szCs w:val="22"/>
              </w:rPr>
              <w:t xml:space="preserve">Two </w:t>
            </w:r>
            <w:r>
              <w:rPr>
                <w:rFonts w:cs="Arial"/>
                <w:szCs w:val="22"/>
              </w:rPr>
              <w:t xml:space="preserve">recent international public library reports were circulated: </w:t>
            </w:r>
          </w:p>
          <w:p w14:paraId="0AA66F2E" w14:textId="77777777" w:rsidR="00535F7B" w:rsidRDefault="000A57BD" w:rsidP="00F05CD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PewResearch Centre: </w:t>
            </w:r>
            <w:r>
              <w:rPr>
                <w:rFonts w:cs="Arial"/>
                <w:i/>
                <w:szCs w:val="22"/>
              </w:rPr>
              <w:t>Libraries at the crossroads</w:t>
            </w:r>
            <w:r>
              <w:rPr>
                <w:rFonts w:cs="Arial"/>
                <w:szCs w:val="22"/>
              </w:rPr>
              <w:t xml:space="preserve"> and </w:t>
            </w:r>
            <w:r w:rsidRPr="00F05CD1">
              <w:rPr>
                <w:rFonts w:cs="Arial"/>
                <w:szCs w:val="22"/>
              </w:rPr>
              <w:t xml:space="preserve">LIANZA </w:t>
            </w:r>
            <w:r w:rsidR="00F05CD1" w:rsidRPr="00F05CD1">
              <w:rPr>
                <w:rFonts w:cs="Arial"/>
                <w:szCs w:val="22"/>
              </w:rPr>
              <w:t>Future of Libraries 2015</w:t>
            </w:r>
            <w:r w:rsidR="00F05CD1">
              <w:rPr>
                <w:rFonts w:cs="Arial"/>
                <w:szCs w:val="22"/>
              </w:rPr>
              <w:t>.</w:t>
            </w:r>
          </w:p>
          <w:p w14:paraId="65CD1458" w14:textId="77777777" w:rsidR="00F05CD1" w:rsidRDefault="00F05CD1" w:rsidP="00F05CD1">
            <w:pPr>
              <w:rPr>
                <w:rFonts w:cs="Arial"/>
                <w:szCs w:val="22"/>
              </w:rPr>
            </w:pPr>
          </w:p>
          <w:p w14:paraId="10264818" w14:textId="77777777" w:rsidR="00F05CD1" w:rsidRDefault="005E4EDB" w:rsidP="00F05CD1">
            <w:hyperlink r:id="rId9" w:tgtFrame="_blank" w:history="1">
              <w:r w:rsidR="00F05CD1">
                <w:rPr>
                  <w:rStyle w:val="Hyperlink"/>
                  <w:color w:val="1155CC"/>
                  <w:sz w:val="19"/>
                  <w:szCs w:val="19"/>
                  <w:shd w:val="clear" w:color="auto" w:fill="FFFFFF"/>
                </w:rPr>
                <w:t>http://www.pewinternet.org/2015/09/15/libraries-at-the-crossroads/</w:t>
              </w:r>
            </w:hyperlink>
          </w:p>
          <w:p w14:paraId="3A600EED" w14:textId="16CA2595" w:rsidR="00F05CD1" w:rsidRPr="00535F7B" w:rsidRDefault="005E4EDB" w:rsidP="00F05CD1">
            <w:pPr>
              <w:rPr>
                <w:rFonts w:cs="Arial"/>
                <w:szCs w:val="22"/>
              </w:rPr>
            </w:pPr>
            <w:hyperlink r:id="rId10" w:tgtFrame="_blank" w:history="1">
              <w:r w:rsidR="00F05CD1">
                <w:rPr>
                  <w:rStyle w:val="Hyperlink"/>
                  <w:color w:val="1155CC"/>
                  <w:sz w:val="19"/>
                  <w:szCs w:val="19"/>
                  <w:shd w:val="clear" w:color="auto" w:fill="FFFFFF"/>
                </w:rPr>
                <w:t>http://www.</w:t>
              </w:r>
              <w:r w:rsidR="00F05CD1">
                <w:rPr>
                  <w:rStyle w:val="il"/>
                  <w:color w:val="1155CC"/>
                  <w:sz w:val="19"/>
                  <w:szCs w:val="19"/>
                  <w:u w:val="single"/>
                  <w:shd w:val="clear" w:color="auto" w:fill="FFFFFF"/>
                </w:rPr>
                <w:t>lianza</w:t>
              </w:r>
              <w:r w:rsidR="00F05CD1">
                <w:rPr>
                  <w:rStyle w:val="Hyperlink"/>
                  <w:color w:val="1155CC"/>
                  <w:sz w:val="19"/>
                  <w:szCs w:val="19"/>
                  <w:shd w:val="clear" w:color="auto" w:fill="FFFFFF"/>
                </w:rPr>
                <w:t>.org.nz/sites/default/files/Future%20of%20Libraries%20Summit%20Report.pdf</w:t>
              </w:r>
            </w:hyperlink>
          </w:p>
        </w:tc>
        <w:tc>
          <w:tcPr>
            <w:tcW w:w="1213" w:type="dxa"/>
          </w:tcPr>
          <w:p w14:paraId="12296F4B" w14:textId="4BDF86E5" w:rsidR="00535F7B" w:rsidRPr="003507CA" w:rsidRDefault="00535F7B" w:rsidP="00BD531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Cameron Morley</w:t>
            </w:r>
          </w:p>
        </w:tc>
      </w:tr>
      <w:tr w:rsidR="000A57BD" w:rsidRPr="003507CA" w14:paraId="6C7B578E" w14:textId="77777777" w:rsidTr="00676976">
        <w:tc>
          <w:tcPr>
            <w:tcW w:w="562" w:type="dxa"/>
          </w:tcPr>
          <w:p w14:paraId="6CCB3D25" w14:textId="2E03E0A0" w:rsidR="000A57BD" w:rsidRDefault="000A57BD" w:rsidP="001B24FF">
            <w:pPr>
              <w:pStyle w:val="Heading2"/>
              <w:keepNext w:val="0"/>
              <w:spacing w:before="60"/>
              <w:rPr>
                <w:iCs w:val="0"/>
                <w:szCs w:val="22"/>
              </w:rPr>
            </w:pPr>
          </w:p>
        </w:tc>
        <w:tc>
          <w:tcPr>
            <w:tcW w:w="6521" w:type="dxa"/>
          </w:tcPr>
          <w:p w14:paraId="4BF5A2BC" w14:textId="77777777" w:rsidR="000A57BD" w:rsidRDefault="000A57BD" w:rsidP="001B24F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13" w:type="dxa"/>
          </w:tcPr>
          <w:p w14:paraId="2970EE86" w14:textId="77777777" w:rsidR="000A57BD" w:rsidRDefault="000A57BD" w:rsidP="00BD5310">
            <w:pPr>
              <w:rPr>
                <w:rFonts w:cs="Arial"/>
                <w:szCs w:val="22"/>
              </w:rPr>
            </w:pPr>
          </w:p>
        </w:tc>
      </w:tr>
      <w:tr w:rsidR="000A57BD" w:rsidRPr="003507CA" w14:paraId="6E70EAC9" w14:textId="77777777" w:rsidTr="00676976">
        <w:tc>
          <w:tcPr>
            <w:tcW w:w="562" w:type="dxa"/>
          </w:tcPr>
          <w:p w14:paraId="3B5A04DA" w14:textId="7CEC1574" w:rsidR="000A57BD" w:rsidRDefault="000A57BD" w:rsidP="001B24FF">
            <w:pPr>
              <w:pStyle w:val="Heading2"/>
              <w:keepNext w:val="0"/>
              <w:spacing w:before="60"/>
              <w:rPr>
                <w:iCs w:val="0"/>
                <w:szCs w:val="22"/>
              </w:rPr>
            </w:pPr>
            <w:r>
              <w:rPr>
                <w:iCs w:val="0"/>
                <w:szCs w:val="22"/>
              </w:rPr>
              <w:t>13.</w:t>
            </w:r>
          </w:p>
        </w:tc>
        <w:tc>
          <w:tcPr>
            <w:tcW w:w="6521" w:type="dxa"/>
          </w:tcPr>
          <w:p w14:paraId="051F869D" w14:textId="77777777" w:rsidR="000A57BD" w:rsidRDefault="000A57BD" w:rsidP="001B24FF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Points for Communication</w:t>
            </w:r>
          </w:p>
          <w:p w14:paraId="077900AE" w14:textId="7D792B33" w:rsidR="000A57BD" w:rsidRPr="000A57BD" w:rsidRDefault="000A57BD" w:rsidP="00EE42F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draft minutes will be circulated to the Committee and once approved will be emailed to Public Library Managers. </w:t>
            </w:r>
          </w:p>
        </w:tc>
        <w:tc>
          <w:tcPr>
            <w:tcW w:w="1213" w:type="dxa"/>
          </w:tcPr>
          <w:p w14:paraId="481BD2C0" w14:textId="55FFA933" w:rsidR="000A57BD" w:rsidRDefault="000A57BD" w:rsidP="00BD531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Cameron Morley</w:t>
            </w:r>
          </w:p>
        </w:tc>
      </w:tr>
      <w:tr w:rsidR="000A57BD" w:rsidRPr="003507CA" w14:paraId="7262DE86" w14:textId="77777777" w:rsidTr="00676976">
        <w:tc>
          <w:tcPr>
            <w:tcW w:w="562" w:type="dxa"/>
          </w:tcPr>
          <w:p w14:paraId="1537C156" w14:textId="77777777" w:rsidR="000A57BD" w:rsidRDefault="000A57BD" w:rsidP="001B24FF">
            <w:pPr>
              <w:pStyle w:val="Heading2"/>
              <w:keepNext w:val="0"/>
              <w:spacing w:before="60"/>
              <w:rPr>
                <w:iCs w:val="0"/>
                <w:szCs w:val="22"/>
              </w:rPr>
            </w:pPr>
          </w:p>
        </w:tc>
        <w:tc>
          <w:tcPr>
            <w:tcW w:w="6521" w:type="dxa"/>
          </w:tcPr>
          <w:p w14:paraId="1700C986" w14:textId="77777777" w:rsidR="000A57BD" w:rsidRDefault="000A57BD" w:rsidP="001B24F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13" w:type="dxa"/>
          </w:tcPr>
          <w:p w14:paraId="143FE5E2" w14:textId="77777777" w:rsidR="000A57BD" w:rsidRDefault="000A57BD" w:rsidP="00BD5310">
            <w:pPr>
              <w:rPr>
                <w:rFonts w:cs="Arial"/>
                <w:szCs w:val="22"/>
              </w:rPr>
            </w:pPr>
          </w:p>
        </w:tc>
      </w:tr>
      <w:tr w:rsidR="00040868" w:rsidRPr="003507CA" w14:paraId="79300DE9" w14:textId="77777777" w:rsidTr="00676976">
        <w:tc>
          <w:tcPr>
            <w:tcW w:w="562" w:type="dxa"/>
          </w:tcPr>
          <w:p w14:paraId="0291B467" w14:textId="47DC8D95" w:rsidR="00040868" w:rsidRPr="000A57BD" w:rsidRDefault="00040868" w:rsidP="000A57BD">
            <w:pPr>
              <w:pStyle w:val="Heading2"/>
              <w:keepNext w:val="0"/>
              <w:spacing w:before="60"/>
              <w:rPr>
                <w:b w:val="0"/>
                <w:iCs w:val="0"/>
                <w:szCs w:val="22"/>
              </w:rPr>
            </w:pPr>
          </w:p>
        </w:tc>
        <w:tc>
          <w:tcPr>
            <w:tcW w:w="6521" w:type="dxa"/>
          </w:tcPr>
          <w:p w14:paraId="0D540897" w14:textId="77777777" w:rsidR="005960F2" w:rsidRPr="003507CA" w:rsidRDefault="00040868" w:rsidP="005960F2">
            <w:pPr>
              <w:pStyle w:val="Heading2"/>
              <w:rPr>
                <w:szCs w:val="22"/>
              </w:rPr>
            </w:pPr>
            <w:r w:rsidRPr="003507CA">
              <w:rPr>
                <w:szCs w:val="22"/>
              </w:rPr>
              <w:t xml:space="preserve">Next meeting: </w:t>
            </w:r>
          </w:p>
          <w:p w14:paraId="30719FA0" w14:textId="3FBA329D" w:rsidR="00040868" w:rsidRPr="003507CA" w:rsidRDefault="00040868" w:rsidP="005E1E92">
            <w:pPr>
              <w:pStyle w:val="Heading2"/>
              <w:rPr>
                <w:szCs w:val="22"/>
              </w:rPr>
            </w:pPr>
            <w:r w:rsidRPr="003507CA">
              <w:rPr>
                <w:b w:val="0"/>
                <w:szCs w:val="22"/>
              </w:rPr>
              <w:t>To be confirmed</w:t>
            </w:r>
            <w:r w:rsidR="00DE22D8" w:rsidRPr="003507CA">
              <w:rPr>
                <w:b w:val="0"/>
                <w:szCs w:val="22"/>
              </w:rPr>
              <w:t xml:space="preserve">. </w:t>
            </w:r>
            <w:r w:rsidR="005960F2" w:rsidRPr="003507CA">
              <w:rPr>
                <w:b w:val="0"/>
                <w:bCs w:val="0"/>
                <w:iCs w:val="0"/>
                <w:szCs w:val="22"/>
              </w:rPr>
              <w:t xml:space="preserve">Suggested dates for April and October 2016 to be circulated via Doodle </w:t>
            </w:r>
            <w:r w:rsidR="005E1E92">
              <w:rPr>
                <w:b w:val="0"/>
                <w:bCs w:val="0"/>
                <w:iCs w:val="0"/>
                <w:szCs w:val="22"/>
              </w:rPr>
              <w:t>P</w:t>
            </w:r>
            <w:r w:rsidR="005960F2" w:rsidRPr="003507CA">
              <w:rPr>
                <w:b w:val="0"/>
                <w:bCs w:val="0"/>
                <w:iCs w:val="0"/>
                <w:szCs w:val="22"/>
              </w:rPr>
              <w:t>oll.</w:t>
            </w:r>
            <w:r w:rsidR="005E1E92">
              <w:rPr>
                <w:b w:val="0"/>
                <w:bCs w:val="0"/>
                <w:iCs w:val="0"/>
                <w:szCs w:val="22"/>
              </w:rPr>
              <w:t xml:space="preserve"> </w:t>
            </w:r>
          </w:p>
        </w:tc>
        <w:tc>
          <w:tcPr>
            <w:tcW w:w="1213" w:type="dxa"/>
          </w:tcPr>
          <w:p w14:paraId="1205879B" w14:textId="6859B605" w:rsidR="00040868" w:rsidRPr="003507CA" w:rsidRDefault="005960F2" w:rsidP="0073130A">
            <w:pPr>
              <w:rPr>
                <w:rFonts w:cs="Arial"/>
                <w:szCs w:val="22"/>
              </w:rPr>
            </w:pPr>
            <w:r w:rsidRPr="003507CA">
              <w:rPr>
                <w:rFonts w:cs="Arial"/>
                <w:szCs w:val="22"/>
              </w:rPr>
              <w:t>Ellen Forsyth</w:t>
            </w:r>
          </w:p>
        </w:tc>
      </w:tr>
    </w:tbl>
    <w:p w14:paraId="4392A439" w14:textId="77777777" w:rsidR="005D6942" w:rsidRPr="003507CA" w:rsidRDefault="005D6942">
      <w:pPr>
        <w:rPr>
          <w:rFonts w:cs="Arial"/>
          <w:szCs w:val="22"/>
        </w:rPr>
      </w:pPr>
    </w:p>
    <w:p w14:paraId="6BB2ECDB" w14:textId="77777777" w:rsidR="003B5933" w:rsidRPr="003507CA" w:rsidRDefault="003B5933">
      <w:pPr>
        <w:rPr>
          <w:rFonts w:cs="Arial"/>
          <w:szCs w:val="22"/>
        </w:rPr>
      </w:pPr>
    </w:p>
    <w:p w14:paraId="4A3578B5" w14:textId="77777777" w:rsidR="00673EC9" w:rsidRPr="00CB590F" w:rsidRDefault="00673EC9">
      <w:pPr>
        <w:rPr>
          <w:rFonts w:cs="Arial"/>
        </w:rPr>
      </w:pPr>
    </w:p>
    <w:sectPr w:rsidR="00673EC9" w:rsidRPr="00CB590F" w:rsidSect="000A4E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BA8C8" w14:textId="77777777" w:rsidR="00E9487A" w:rsidRDefault="00E9487A">
      <w:r>
        <w:separator/>
      </w:r>
    </w:p>
  </w:endnote>
  <w:endnote w:type="continuationSeparator" w:id="0">
    <w:p w14:paraId="057FCA76" w14:textId="77777777" w:rsidR="00E9487A" w:rsidRDefault="00E9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A340D" w14:textId="77777777" w:rsidR="00D2189F" w:rsidRDefault="00D218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B2004" w14:textId="77777777" w:rsidR="00200665" w:rsidRPr="001164F3" w:rsidRDefault="00E436CD" w:rsidP="006F619A">
    <w:pPr>
      <w:pStyle w:val="Footer"/>
      <w:rPr>
        <w:rStyle w:val="Emphasis"/>
      </w:rPr>
    </w:pPr>
    <w:r>
      <w:rPr>
        <w:rStyle w:val="Emphasis"/>
      </w:rPr>
      <w:t>Learning Communities and Working Groups - Minutes</w:t>
    </w:r>
  </w:p>
  <w:p w14:paraId="00280F7A" w14:textId="77777777" w:rsidR="00200665" w:rsidRPr="001164F3" w:rsidRDefault="00E436CD">
    <w:pPr>
      <w:pStyle w:val="Footer"/>
      <w:rPr>
        <w:rStyle w:val="Emphasis"/>
      </w:rPr>
    </w:pPr>
    <w:r>
      <w:rPr>
        <w:rStyle w:val="Emphasis"/>
      </w:rPr>
      <w:fldChar w:fldCharType="begin"/>
    </w:r>
    <w:r>
      <w:rPr>
        <w:rStyle w:val="Emphasis"/>
      </w:rPr>
      <w:instrText xml:space="preserve"> FILENAME   \* MERGEFORMAT </w:instrText>
    </w:r>
    <w:r>
      <w:rPr>
        <w:rStyle w:val="Emphasis"/>
      </w:rPr>
      <w:fldChar w:fldCharType="separate"/>
    </w:r>
    <w:r w:rsidR="005E4EDB">
      <w:rPr>
        <w:rStyle w:val="Emphasis"/>
        <w:noProof/>
      </w:rPr>
      <w:t>Minutes_SNC_Oct_2015.docx</w:t>
    </w:r>
    <w:r>
      <w:rPr>
        <w:rStyle w:val="Emphasis"/>
      </w:rPr>
      <w:fldChar w:fldCharType="end"/>
    </w:r>
    <w:r w:rsidR="00200665" w:rsidRPr="001164F3">
      <w:rPr>
        <w:rStyle w:val="Emphasis"/>
      </w:rPr>
      <w:tab/>
    </w:r>
    <w:r w:rsidR="00200665" w:rsidRPr="001164F3">
      <w:rPr>
        <w:rStyle w:val="Emphasis"/>
      </w:rPr>
      <w:tab/>
    </w:r>
    <w:r w:rsidR="005341C4" w:rsidRPr="001164F3">
      <w:rPr>
        <w:rStyle w:val="Emphasis"/>
      </w:rPr>
      <w:fldChar w:fldCharType="begin"/>
    </w:r>
    <w:r w:rsidR="00200665" w:rsidRPr="001164F3">
      <w:rPr>
        <w:rStyle w:val="Emphasis"/>
      </w:rPr>
      <w:instrText xml:space="preserve"> PAGE </w:instrText>
    </w:r>
    <w:r w:rsidR="005341C4" w:rsidRPr="001164F3">
      <w:rPr>
        <w:rStyle w:val="Emphasis"/>
      </w:rPr>
      <w:fldChar w:fldCharType="separate"/>
    </w:r>
    <w:r w:rsidR="005E4EDB">
      <w:rPr>
        <w:rStyle w:val="Emphasis"/>
        <w:noProof/>
      </w:rPr>
      <w:t>3</w:t>
    </w:r>
    <w:r w:rsidR="005341C4" w:rsidRPr="001164F3">
      <w:rPr>
        <w:rStyle w:val="Emphasis"/>
      </w:rPr>
      <w:fldChar w:fldCharType="end"/>
    </w:r>
    <w:r w:rsidR="00200665" w:rsidRPr="001164F3">
      <w:rPr>
        <w:rStyle w:val="Emphasis"/>
      </w:rPr>
      <w:t>/</w:t>
    </w:r>
    <w:r w:rsidR="005341C4" w:rsidRPr="001164F3">
      <w:rPr>
        <w:rStyle w:val="Emphasis"/>
      </w:rPr>
      <w:fldChar w:fldCharType="begin"/>
    </w:r>
    <w:r w:rsidR="00200665" w:rsidRPr="001164F3">
      <w:rPr>
        <w:rStyle w:val="Emphasis"/>
      </w:rPr>
      <w:instrText xml:space="preserve"> NUMPAGES </w:instrText>
    </w:r>
    <w:r w:rsidR="005341C4" w:rsidRPr="001164F3">
      <w:rPr>
        <w:rStyle w:val="Emphasis"/>
      </w:rPr>
      <w:fldChar w:fldCharType="separate"/>
    </w:r>
    <w:r w:rsidR="005E4EDB">
      <w:rPr>
        <w:rStyle w:val="Emphasis"/>
        <w:noProof/>
      </w:rPr>
      <w:t>3</w:t>
    </w:r>
    <w:r w:rsidR="005341C4" w:rsidRPr="001164F3">
      <w:rPr>
        <w:rStyle w:val="Emphasi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C3B5B" w14:textId="77777777" w:rsidR="00D2189F" w:rsidRDefault="00D218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D8CC6" w14:textId="77777777" w:rsidR="00E9487A" w:rsidRDefault="00E9487A">
      <w:r>
        <w:separator/>
      </w:r>
    </w:p>
  </w:footnote>
  <w:footnote w:type="continuationSeparator" w:id="0">
    <w:p w14:paraId="4C92C0C8" w14:textId="77777777" w:rsidR="00E9487A" w:rsidRDefault="00E94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97806" w14:textId="77777777" w:rsidR="00D2189F" w:rsidRDefault="00D218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F8FC0" w14:textId="5CB2F0A4" w:rsidR="00D2189F" w:rsidRDefault="00D218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7F956" w14:textId="77777777" w:rsidR="00D2189F" w:rsidRDefault="00D218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F58EE"/>
    <w:multiLevelType w:val="hybridMultilevel"/>
    <w:tmpl w:val="0526BE4C"/>
    <w:lvl w:ilvl="0" w:tplc="FF8E9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616C9F"/>
    <w:multiLevelType w:val="hybridMultilevel"/>
    <w:tmpl w:val="F24AAE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0A1E6C"/>
    <w:multiLevelType w:val="hybridMultilevel"/>
    <w:tmpl w:val="8B6AE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60974"/>
    <w:multiLevelType w:val="hybridMultilevel"/>
    <w:tmpl w:val="C0B21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91EEB"/>
    <w:multiLevelType w:val="hybridMultilevel"/>
    <w:tmpl w:val="54281A5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AB254F"/>
    <w:multiLevelType w:val="hybridMultilevel"/>
    <w:tmpl w:val="9A94ABF0"/>
    <w:lvl w:ilvl="0" w:tplc="879004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625BA"/>
    <w:multiLevelType w:val="hybridMultilevel"/>
    <w:tmpl w:val="14567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D28F4"/>
    <w:multiLevelType w:val="hybridMultilevel"/>
    <w:tmpl w:val="1B40C8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46A19"/>
    <w:multiLevelType w:val="hybridMultilevel"/>
    <w:tmpl w:val="3C32DE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7A"/>
    <w:rsid w:val="000052CC"/>
    <w:rsid w:val="00032459"/>
    <w:rsid w:val="00040868"/>
    <w:rsid w:val="00041854"/>
    <w:rsid w:val="00072E52"/>
    <w:rsid w:val="00084201"/>
    <w:rsid w:val="000A4E4D"/>
    <w:rsid w:val="000A57BD"/>
    <w:rsid w:val="000A6F13"/>
    <w:rsid w:val="000C3B6D"/>
    <w:rsid w:val="000E6929"/>
    <w:rsid w:val="000E7E69"/>
    <w:rsid w:val="001164F3"/>
    <w:rsid w:val="00137826"/>
    <w:rsid w:val="001801E7"/>
    <w:rsid w:val="00180CF1"/>
    <w:rsid w:val="001B24FF"/>
    <w:rsid w:val="001B5F22"/>
    <w:rsid w:val="001C3681"/>
    <w:rsid w:val="001F6221"/>
    <w:rsid w:val="00200665"/>
    <w:rsid w:val="00215265"/>
    <w:rsid w:val="00225E0D"/>
    <w:rsid w:val="002560F8"/>
    <w:rsid w:val="0028276E"/>
    <w:rsid w:val="00291BA1"/>
    <w:rsid w:val="002C2808"/>
    <w:rsid w:val="0032132A"/>
    <w:rsid w:val="003430C6"/>
    <w:rsid w:val="003443C9"/>
    <w:rsid w:val="0034525B"/>
    <w:rsid w:val="0034633E"/>
    <w:rsid w:val="003507CA"/>
    <w:rsid w:val="0035529B"/>
    <w:rsid w:val="003B5933"/>
    <w:rsid w:val="003E34CC"/>
    <w:rsid w:val="003F5E04"/>
    <w:rsid w:val="00406646"/>
    <w:rsid w:val="00465A6C"/>
    <w:rsid w:val="00476BE9"/>
    <w:rsid w:val="00483960"/>
    <w:rsid w:val="00483C4E"/>
    <w:rsid w:val="004942B3"/>
    <w:rsid w:val="004C4DC8"/>
    <w:rsid w:val="004E6A85"/>
    <w:rsid w:val="004F0C0F"/>
    <w:rsid w:val="00503CC8"/>
    <w:rsid w:val="00504A9F"/>
    <w:rsid w:val="00533A87"/>
    <w:rsid w:val="005341C4"/>
    <w:rsid w:val="00535F7B"/>
    <w:rsid w:val="0054507B"/>
    <w:rsid w:val="00576B8D"/>
    <w:rsid w:val="005960F2"/>
    <w:rsid w:val="005A54D8"/>
    <w:rsid w:val="005C1807"/>
    <w:rsid w:val="005D6942"/>
    <w:rsid w:val="005E0F9C"/>
    <w:rsid w:val="005E1E92"/>
    <w:rsid w:val="005E32BA"/>
    <w:rsid w:val="005E4EDB"/>
    <w:rsid w:val="0060485B"/>
    <w:rsid w:val="0060565F"/>
    <w:rsid w:val="00607D5E"/>
    <w:rsid w:val="00611662"/>
    <w:rsid w:val="0062159A"/>
    <w:rsid w:val="00623A53"/>
    <w:rsid w:val="0063432B"/>
    <w:rsid w:val="00673EC9"/>
    <w:rsid w:val="00676976"/>
    <w:rsid w:val="00691272"/>
    <w:rsid w:val="006A59C3"/>
    <w:rsid w:val="006A7C83"/>
    <w:rsid w:val="006C3D80"/>
    <w:rsid w:val="006D4D35"/>
    <w:rsid w:val="006E6109"/>
    <w:rsid w:val="006F4900"/>
    <w:rsid w:val="006F619A"/>
    <w:rsid w:val="007118D8"/>
    <w:rsid w:val="00724269"/>
    <w:rsid w:val="0073130A"/>
    <w:rsid w:val="007378A7"/>
    <w:rsid w:val="00756E4D"/>
    <w:rsid w:val="00762462"/>
    <w:rsid w:val="00763AB0"/>
    <w:rsid w:val="00766C46"/>
    <w:rsid w:val="00777E9D"/>
    <w:rsid w:val="007841B7"/>
    <w:rsid w:val="00793E3E"/>
    <w:rsid w:val="007A17C7"/>
    <w:rsid w:val="007A30E4"/>
    <w:rsid w:val="007C28CF"/>
    <w:rsid w:val="007F397C"/>
    <w:rsid w:val="00803633"/>
    <w:rsid w:val="00803AA2"/>
    <w:rsid w:val="0081060E"/>
    <w:rsid w:val="0082228B"/>
    <w:rsid w:val="00853B3C"/>
    <w:rsid w:val="008549CC"/>
    <w:rsid w:val="00874BE3"/>
    <w:rsid w:val="00884D03"/>
    <w:rsid w:val="008976AF"/>
    <w:rsid w:val="008C2AAB"/>
    <w:rsid w:val="008F3DC9"/>
    <w:rsid w:val="008F59A4"/>
    <w:rsid w:val="009008F3"/>
    <w:rsid w:val="00902EB5"/>
    <w:rsid w:val="0090527B"/>
    <w:rsid w:val="00911313"/>
    <w:rsid w:val="00933A82"/>
    <w:rsid w:val="009752E0"/>
    <w:rsid w:val="00984276"/>
    <w:rsid w:val="00987063"/>
    <w:rsid w:val="00987D95"/>
    <w:rsid w:val="0099360A"/>
    <w:rsid w:val="00993849"/>
    <w:rsid w:val="009B3F7E"/>
    <w:rsid w:val="009C55CC"/>
    <w:rsid w:val="009D6E3A"/>
    <w:rsid w:val="009E4BC3"/>
    <w:rsid w:val="00A013F8"/>
    <w:rsid w:val="00A17BC4"/>
    <w:rsid w:val="00A230C5"/>
    <w:rsid w:val="00A23711"/>
    <w:rsid w:val="00A300EF"/>
    <w:rsid w:val="00A33F89"/>
    <w:rsid w:val="00A43CDC"/>
    <w:rsid w:val="00A47E26"/>
    <w:rsid w:val="00A85931"/>
    <w:rsid w:val="00AF3818"/>
    <w:rsid w:val="00AF5AB7"/>
    <w:rsid w:val="00B06F5F"/>
    <w:rsid w:val="00B31549"/>
    <w:rsid w:val="00B43229"/>
    <w:rsid w:val="00B46618"/>
    <w:rsid w:val="00B64761"/>
    <w:rsid w:val="00B8339F"/>
    <w:rsid w:val="00B93277"/>
    <w:rsid w:val="00BC2420"/>
    <w:rsid w:val="00BC3BE0"/>
    <w:rsid w:val="00BC59AE"/>
    <w:rsid w:val="00BC6934"/>
    <w:rsid w:val="00BD5310"/>
    <w:rsid w:val="00BF6E8F"/>
    <w:rsid w:val="00C158E7"/>
    <w:rsid w:val="00C3799A"/>
    <w:rsid w:val="00C602A6"/>
    <w:rsid w:val="00C60F3E"/>
    <w:rsid w:val="00C654E2"/>
    <w:rsid w:val="00C70C0B"/>
    <w:rsid w:val="00C96BBF"/>
    <w:rsid w:val="00C97F2E"/>
    <w:rsid w:val="00CB590F"/>
    <w:rsid w:val="00CC662C"/>
    <w:rsid w:val="00CD79E3"/>
    <w:rsid w:val="00D21423"/>
    <w:rsid w:val="00D2189F"/>
    <w:rsid w:val="00D241FD"/>
    <w:rsid w:val="00D44466"/>
    <w:rsid w:val="00D70490"/>
    <w:rsid w:val="00D7373B"/>
    <w:rsid w:val="00D87B5B"/>
    <w:rsid w:val="00D93105"/>
    <w:rsid w:val="00D96F8C"/>
    <w:rsid w:val="00DC51F7"/>
    <w:rsid w:val="00DE22D8"/>
    <w:rsid w:val="00DF1794"/>
    <w:rsid w:val="00E436CD"/>
    <w:rsid w:val="00E505FE"/>
    <w:rsid w:val="00E60828"/>
    <w:rsid w:val="00E64510"/>
    <w:rsid w:val="00E663EB"/>
    <w:rsid w:val="00E72D9D"/>
    <w:rsid w:val="00E75AC1"/>
    <w:rsid w:val="00E7732E"/>
    <w:rsid w:val="00E776A1"/>
    <w:rsid w:val="00E8531C"/>
    <w:rsid w:val="00E92D47"/>
    <w:rsid w:val="00E9487A"/>
    <w:rsid w:val="00EA1365"/>
    <w:rsid w:val="00EA6121"/>
    <w:rsid w:val="00EA693F"/>
    <w:rsid w:val="00EB6602"/>
    <w:rsid w:val="00EB75A8"/>
    <w:rsid w:val="00EE1B8D"/>
    <w:rsid w:val="00EE42F9"/>
    <w:rsid w:val="00EF26B3"/>
    <w:rsid w:val="00F05CD1"/>
    <w:rsid w:val="00F0795E"/>
    <w:rsid w:val="00F5172D"/>
    <w:rsid w:val="00F55099"/>
    <w:rsid w:val="00F77806"/>
    <w:rsid w:val="00F87877"/>
    <w:rsid w:val="00FA6446"/>
    <w:rsid w:val="00FC4F68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  <w14:docId w14:val="5D16CF53"/>
  <w15:docId w15:val="{58A376CE-7590-4D0C-A2EE-FD350FCE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F3"/>
    <w:rPr>
      <w:rFonts w:ascii="Arial" w:hAnsi="Arial"/>
      <w:sz w:val="22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1164F3"/>
    <w:pPr>
      <w:spacing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1164F3"/>
    <w:pPr>
      <w:keepNext/>
      <w:spacing w:before="12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59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B59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6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164F3"/>
    <w:rPr>
      <w:rFonts w:ascii="Arial" w:hAnsi="Arial"/>
      <w:b/>
      <w:sz w:val="28"/>
      <w:szCs w:val="24"/>
      <w:lang w:val="en-AU" w:eastAsia="en-AU"/>
    </w:rPr>
  </w:style>
  <w:style w:type="character" w:styleId="PageNumber">
    <w:name w:val="page number"/>
    <w:basedOn w:val="DefaultParagraphFont"/>
    <w:rsid w:val="006F619A"/>
  </w:style>
  <w:style w:type="paragraph" w:styleId="Subtitle">
    <w:name w:val="Subtitle"/>
    <w:basedOn w:val="Normal"/>
    <w:next w:val="Normal"/>
    <w:link w:val="SubtitleChar"/>
    <w:uiPriority w:val="11"/>
    <w:qFormat/>
    <w:rsid w:val="001164F3"/>
    <w:pPr>
      <w:spacing w:after="60"/>
      <w:outlineLvl w:val="1"/>
    </w:pPr>
    <w:rPr>
      <w:rFonts w:eastAsiaTheme="majorEastAsia" w:cstheme="majorBidi"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sid w:val="001164F3"/>
    <w:rPr>
      <w:rFonts w:ascii="Arial" w:eastAsiaTheme="majorEastAsia" w:hAnsi="Arial" w:cstheme="majorBidi"/>
      <w:sz w:val="16"/>
      <w:szCs w:val="24"/>
      <w:lang w:val="en-AU" w:eastAsia="en-AU"/>
    </w:rPr>
  </w:style>
  <w:style w:type="character" w:styleId="Emphasis">
    <w:name w:val="Emphasis"/>
    <w:basedOn w:val="DefaultParagraphFont"/>
    <w:uiPriority w:val="20"/>
    <w:qFormat/>
    <w:rsid w:val="001164F3"/>
    <w:rPr>
      <w:rFonts w:ascii="Arial" w:hAnsi="Arial"/>
      <w:iCs/>
      <w:sz w:val="12"/>
    </w:rPr>
  </w:style>
  <w:style w:type="character" w:styleId="Strong">
    <w:name w:val="Strong"/>
    <w:basedOn w:val="DefaultParagraphFont"/>
    <w:uiPriority w:val="22"/>
    <w:qFormat/>
    <w:rsid w:val="00803633"/>
    <w:rPr>
      <w:b/>
      <w:bCs/>
    </w:rPr>
  </w:style>
  <w:style w:type="paragraph" w:styleId="ListParagraph">
    <w:name w:val="List Paragraph"/>
    <w:basedOn w:val="Normal"/>
    <w:uiPriority w:val="34"/>
    <w:qFormat/>
    <w:rsid w:val="009752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6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F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F8C"/>
    <w:rPr>
      <w:rFonts w:ascii="Arial" w:hAnsi="Arial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F8C"/>
    <w:rPr>
      <w:rFonts w:ascii="Arial" w:hAnsi="Arial"/>
      <w:b/>
      <w:bCs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F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F8C"/>
    <w:rPr>
      <w:rFonts w:ascii="Segoe UI" w:hAnsi="Segoe UI" w:cs="Segoe UI"/>
      <w:sz w:val="18"/>
      <w:szCs w:val="18"/>
      <w:lang w:val="en-AU" w:eastAsia="en-AU"/>
    </w:rPr>
  </w:style>
  <w:style w:type="paragraph" w:styleId="Revision">
    <w:name w:val="Revision"/>
    <w:hidden/>
    <w:uiPriority w:val="99"/>
    <w:semiHidden/>
    <w:rsid w:val="0034525B"/>
    <w:rPr>
      <w:rFonts w:ascii="Arial" w:hAnsi="Arial"/>
      <w:sz w:val="22"/>
      <w:szCs w:val="24"/>
      <w:lang w:val="en-AU" w:eastAsia="en-AU"/>
    </w:rPr>
  </w:style>
  <w:style w:type="paragraph" w:customStyle="1" w:styleId="NormalWeb2">
    <w:name w:val="Normal (Web)2"/>
    <w:basedOn w:val="Normal"/>
    <w:rsid w:val="008F59A4"/>
    <w:pPr>
      <w:spacing w:before="100" w:beforeAutospacing="1" w:after="319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05CD1"/>
    <w:rPr>
      <w:color w:val="0000FF"/>
      <w:u w:val="single"/>
    </w:rPr>
  </w:style>
  <w:style w:type="character" w:customStyle="1" w:styleId="il">
    <w:name w:val="il"/>
    <w:basedOn w:val="DefaultParagraphFont"/>
    <w:rsid w:val="00F05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ianza.org.nz/sites/default/files/Future%20of%20Libraries%20Summit%20Repor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winternet.org/2015/09/15/libraries-at-the-crossroads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S\slnsw%20word%20templates\Minutes_v1.4_2013-12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4F234-00FB-4B76-84E0-5350805F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Minutes_v1.4_2013-12-11.dotx</Template>
  <TotalTime>2</TotalTime>
  <Pages>3</Pages>
  <Words>828</Words>
  <Characters>4767</Characters>
  <Application>Microsoft Office Word</Application>
  <DocSecurity>0</DocSecurity>
  <Lines>256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- Strategic Network Committee October 2015</vt:lpstr>
    </vt:vector>
  </TitlesOfParts>
  <Company>State Library of NSW</Company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- Strategic Network Committee October 2015</dc:title>
  <dc:subject>NSW public libraries, research, learning communities, working groups</dc:subject>
  <dc:creator>State Library of NSW</dc:creator>
  <cp:keywords>[SEC=UNCLASSIFIED]</cp:keywords>
  <dc:description/>
  <cp:lastModifiedBy>Philippa Scarf</cp:lastModifiedBy>
  <cp:revision>4</cp:revision>
  <cp:lastPrinted>2016-04-26T22:51:00Z</cp:lastPrinted>
  <dcterms:created xsi:type="dcterms:W3CDTF">2016-04-26T22:50:00Z</dcterms:created>
  <dcterms:modified xsi:type="dcterms:W3CDTF">2016-04-26T22:51:00Z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819EA3ABC4B498427B0F6A41C5C950BB0D08889E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82275FC07DF0A269FFB586B87E3BD8814CC904C5</vt:lpwstr>
  </property>
  <property fmtid="{D5CDD505-2E9C-101B-9397-08002B2CF9AE}" pid="7" name="PM_InsertionValue">
    <vt:lpwstr>UNCLASSIFIED</vt:lpwstr>
  </property>
  <property fmtid="{D5CDD505-2E9C-101B-9397-08002B2CF9AE}" pid="8" name="PM_Hash_Salt">
    <vt:lpwstr>6578D30D824BA9D5CE5495FA7DF67AD1</vt:lpwstr>
  </property>
  <property fmtid="{D5CDD505-2E9C-101B-9397-08002B2CF9AE}" pid="9" name="PM_Hash_Version">
    <vt:lpwstr>2014.2</vt:lpwstr>
  </property>
  <property fmtid="{D5CDD505-2E9C-101B-9397-08002B2CF9AE}" pid="10" name="PM_Hash_Salt_Prev">
    <vt:lpwstr>63F534AFDB620DA4AB2629428381283C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UNCLASSIFIED</vt:lpwstr>
  </property>
  <property fmtid="{D5CDD505-2E9C-101B-9397-08002B2CF9AE}" pid="13" name="PM_Qualifier_Prev">
    <vt:lpwstr/>
  </property>
</Properties>
</file>