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090E5" w14:textId="40AFAA9B" w:rsidR="003721B4" w:rsidRPr="00AD5433" w:rsidRDefault="00722BBB">
      <w:pPr>
        <w:rPr>
          <w:b/>
        </w:rPr>
      </w:pPr>
      <w:bookmarkStart w:id="0" w:name="_GoBack"/>
      <w:bookmarkEnd w:id="0"/>
      <w:r w:rsidRPr="00AD5433">
        <w:rPr>
          <w:b/>
        </w:rPr>
        <w:t>Collaborative advocacy for Diverse communities:</w:t>
      </w:r>
      <w:r w:rsidR="003721B4" w:rsidRPr="00AD5433">
        <w:rPr>
          <w:b/>
        </w:rPr>
        <w:t xml:space="preserve"> Advocating for a change in the classification scheme to enable acquisition and lending of Films in</w:t>
      </w:r>
      <w:r w:rsidRPr="00AD5433">
        <w:rPr>
          <w:b/>
        </w:rPr>
        <w:t xml:space="preserve"> L</w:t>
      </w:r>
      <w:r w:rsidR="003721B4" w:rsidRPr="00AD5433">
        <w:rPr>
          <w:b/>
        </w:rPr>
        <w:t xml:space="preserve">anguages </w:t>
      </w:r>
      <w:r w:rsidRPr="00AD5433">
        <w:rPr>
          <w:b/>
        </w:rPr>
        <w:t>O</w:t>
      </w:r>
      <w:r w:rsidR="003721B4" w:rsidRPr="00AD5433">
        <w:rPr>
          <w:b/>
        </w:rPr>
        <w:t xml:space="preserve">ther </w:t>
      </w:r>
      <w:r w:rsidR="003D2B1B">
        <w:rPr>
          <w:b/>
        </w:rPr>
        <w:t>t</w:t>
      </w:r>
      <w:r w:rsidR="003721B4" w:rsidRPr="00AD5433">
        <w:rPr>
          <w:b/>
        </w:rPr>
        <w:t xml:space="preserve">han </w:t>
      </w:r>
      <w:r w:rsidRPr="00AD5433">
        <w:rPr>
          <w:b/>
        </w:rPr>
        <w:t>E</w:t>
      </w:r>
      <w:r w:rsidR="003721B4" w:rsidRPr="00AD5433">
        <w:rPr>
          <w:b/>
        </w:rPr>
        <w:t>nglish for our diverse communities.</w:t>
      </w:r>
    </w:p>
    <w:p w14:paraId="79217076" w14:textId="77777777" w:rsidR="00AD5433" w:rsidRDefault="00AD5433"/>
    <w:p w14:paraId="1E3DF6C0" w14:textId="77777777" w:rsidR="003721B4" w:rsidRDefault="003721B4">
      <w:r>
        <w:t>Authors: Mare Maticevski and Oriana Acevedo</w:t>
      </w:r>
    </w:p>
    <w:p w14:paraId="3EBD8960" w14:textId="6321855A" w:rsidR="009E50EB" w:rsidRDefault="003721B4">
      <w:r>
        <w:t xml:space="preserve">Presented at the </w:t>
      </w:r>
      <w:r w:rsidRPr="00E45DA9">
        <w:rPr>
          <w:b/>
        </w:rPr>
        <w:t>Asia Pacific Library and Information Conference</w:t>
      </w:r>
      <w:r>
        <w:t>, July 31</w:t>
      </w:r>
      <w:r w:rsidRPr="003721B4">
        <w:rPr>
          <w:vertAlign w:val="superscript"/>
        </w:rPr>
        <w:t>st</w:t>
      </w:r>
      <w:r>
        <w:t xml:space="preserve"> 2018.</w:t>
      </w:r>
    </w:p>
    <w:p w14:paraId="084C083D" w14:textId="77777777" w:rsidR="00722BBB" w:rsidRDefault="00722BBB"/>
    <w:p w14:paraId="67E4AFE6" w14:textId="6C27EFB3" w:rsidR="00722BBB" w:rsidRDefault="00722BBB"/>
    <w:p w14:paraId="6685C10C" w14:textId="5AA24CD0" w:rsidR="00054DAF" w:rsidRDefault="00054DAF" w:rsidP="00E45DA9">
      <w:pPr>
        <w:spacing w:line="360" w:lineRule="auto"/>
      </w:pPr>
      <w:r>
        <w:t>For the past three years the State Library of NSW and the Public Libraries Victoria Network Multicult</w:t>
      </w:r>
      <w:r w:rsidR="00DD08BF">
        <w:t xml:space="preserve">ural </w:t>
      </w:r>
      <w:r w:rsidR="004978DF">
        <w:t>Services and Programs</w:t>
      </w:r>
      <w:r w:rsidR="00DD08BF">
        <w:t xml:space="preserve"> group worked </w:t>
      </w:r>
      <w:r w:rsidR="006B5DF0">
        <w:t>collaborative</w:t>
      </w:r>
      <w:r>
        <w:t>ly to extend</w:t>
      </w:r>
      <w:r w:rsidR="006B5DF0">
        <w:t xml:space="preserve"> advocacy </w:t>
      </w:r>
      <w:r w:rsidR="00ED358D">
        <w:t xml:space="preserve">nationally </w:t>
      </w:r>
      <w:r w:rsidR="00D26780">
        <w:t xml:space="preserve">in </w:t>
      </w:r>
      <w:r w:rsidR="006B5DF0">
        <w:t>ef</w:t>
      </w:r>
      <w:r w:rsidR="00D26780">
        <w:t>fort</w:t>
      </w:r>
      <w:r w:rsidR="00ED358D">
        <w:t>s</w:t>
      </w:r>
      <w:r w:rsidR="006B5DF0">
        <w:t xml:space="preserve"> to alter </w:t>
      </w:r>
      <w:r w:rsidR="00D26780">
        <w:t xml:space="preserve">the impact of </w:t>
      </w:r>
      <w:r w:rsidR="006B5DF0">
        <w:t xml:space="preserve">existing </w:t>
      </w:r>
      <w:r w:rsidR="005545FE">
        <w:t xml:space="preserve">classification </w:t>
      </w:r>
      <w:r w:rsidR="006B5DF0">
        <w:t xml:space="preserve">legislation </w:t>
      </w:r>
      <w:r w:rsidR="005545FE">
        <w:t xml:space="preserve">from the </w:t>
      </w:r>
      <w:r w:rsidR="00CF4FAE" w:rsidRPr="004F6D2D">
        <w:rPr>
          <w:i/>
        </w:rPr>
        <w:t>Classification (Publications, Films and Computer Games) Act</w:t>
      </w:r>
      <w:r w:rsidR="005545FE" w:rsidRPr="004F6D2D">
        <w:rPr>
          <w:i/>
        </w:rPr>
        <w:t xml:space="preserve"> 1995</w:t>
      </w:r>
      <w:r w:rsidR="005545FE">
        <w:t xml:space="preserve"> and any s</w:t>
      </w:r>
      <w:r w:rsidR="00E7229C">
        <w:t>ubsequent a</w:t>
      </w:r>
      <w:r w:rsidR="00EF58B2">
        <w:t>mendments that apply. The Australian Classification Board</w:t>
      </w:r>
      <w:r w:rsidR="004A20FF">
        <w:t xml:space="preserve"> </w:t>
      </w:r>
      <w:r w:rsidR="00EF58B2">
        <w:t>admin</w:t>
      </w:r>
      <w:r w:rsidR="004A20FF">
        <w:t>ist</w:t>
      </w:r>
      <w:r w:rsidR="0064669E">
        <w:t>ers</w:t>
      </w:r>
      <w:r w:rsidR="00EF58B2">
        <w:t xml:space="preserve"> </w:t>
      </w:r>
      <w:r w:rsidR="004A20FF">
        <w:t>the legislation with</w:t>
      </w:r>
      <w:r w:rsidR="00EF58B2">
        <w:t xml:space="preserve"> </w:t>
      </w:r>
      <w:r w:rsidR="005545FE">
        <w:t>enforce</w:t>
      </w:r>
      <w:r w:rsidR="004A20FF">
        <w:t>ment</w:t>
      </w:r>
      <w:r w:rsidR="00EF58B2">
        <w:t xml:space="preserve"> </w:t>
      </w:r>
      <w:r w:rsidR="005545FE">
        <w:t xml:space="preserve">covered by </w:t>
      </w:r>
      <w:r w:rsidR="00EF58B2">
        <w:t xml:space="preserve">a </w:t>
      </w:r>
      <w:r w:rsidR="005545FE">
        <w:t>Classification Enforcement Act for each state and territory</w:t>
      </w:r>
      <w:r w:rsidR="005545FE">
        <w:rPr>
          <w:rStyle w:val="EndnoteReference"/>
        </w:rPr>
        <w:endnoteReference w:id="1"/>
      </w:r>
      <w:r w:rsidR="00BF215B">
        <w:t>.</w:t>
      </w:r>
      <w:r w:rsidR="00EF58B2">
        <w:t xml:space="preserve"> </w:t>
      </w:r>
      <w:r w:rsidR="0086642E">
        <w:t>The</w:t>
      </w:r>
      <w:r>
        <w:t xml:space="preserve"> </w:t>
      </w:r>
      <w:r w:rsidR="00DD08BF">
        <w:t xml:space="preserve">classification of </w:t>
      </w:r>
      <w:r>
        <w:t>DVD</w:t>
      </w:r>
      <w:r w:rsidR="00DD08BF">
        <w:t xml:space="preserve">’s </w:t>
      </w:r>
      <w:r>
        <w:t xml:space="preserve">is </w:t>
      </w:r>
      <w:r w:rsidR="00E7229C">
        <w:t>broadly applied</w:t>
      </w:r>
      <w:r>
        <w:t xml:space="preserve"> without consideration of impact</w:t>
      </w:r>
      <w:r w:rsidR="00E7229C">
        <w:t xml:space="preserve"> on diversity needs or ability of small suppliers to</w:t>
      </w:r>
      <w:r w:rsidR="00391036">
        <w:t xml:space="preserve"> </w:t>
      </w:r>
      <w:r w:rsidR="00E7229C">
        <w:t>financially adhere</w:t>
      </w:r>
      <w:r w:rsidR="00DD08BF">
        <w:t xml:space="preserve"> to legislative requirements</w:t>
      </w:r>
      <w:r>
        <w:t xml:space="preserve">. </w:t>
      </w:r>
      <w:r w:rsidR="00DD08BF">
        <w:t>The unintende</w:t>
      </w:r>
      <w:r w:rsidR="00E7229C">
        <w:t>d consequence of the legislation</w:t>
      </w:r>
      <w:r w:rsidR="00EF58B2">
        <w:t xml:space="preserve"> requirements</w:t>
      </w:r>
      <w:r w:rsidR="00E7229C">
        <w:t xml:space="preserve"> proves</w:t>
      </w:r>
      <w:r w:rsidR="00DD08BF">
        <w:t xml:space="preserve"> </w:t>
      </w:r>
      <w:r>
        <w:t>discriminatory</w:t>
      </w:r>
      <w:r w:rsidR="004F6D2D">
        <w:t xml:space="preserve"> as it</w:t>
      </w:r>
      <w:r w:rsidR="00DD08BF">
        <w:t xml:space="preserve"> inadvertently</w:t>
      </w:r>
      <w:r>
        <w:t xml:space="preserve"> </w:t>
      </w:r>
      <w:r w:rsidR="00ED358D">
        <w:t>inhibits ability of</w:t>
      </w:r>
      <w:r w:rsidR="00DD08BF">
        <w:t xml:space="preserve"> public libraries </w:t>
      </w:r>
      <w:r>
        <w:t xml:space="preserve">to </w:t>
      </w:r>
      <w:r w:rsidR="00CF4FAE">
        <w:t xml:space="preserve">acquire and </w:t>
      </w:r>
      <w:r>
        <w:t>provide access to films in Langua</w:t>
      </w:r>
      <w:r w:rsidR="00EF58B2">
        <w:t>ges O</w:t>
      </w:r>
      <w:r w:rsidR="00E7229C">
        <w:t>ther Than English for</w:t>
      </w:r>
      <w:r>
        <w:t xml:space="preserve"> </w:t>
      </w:r>
      <w:r w:rsidR="0064669E">
        <w:t xml:space="preserve">the </w:t>
      </w:r>
      <w:r w:rsidR="00DD08BF">
        <w:t xml:space="preserve">diverse </w:t>
      </w:r>
      <w:r w:rsidR="005545FE">
        <w:t xml:space="preserve">and under-represented </w:t>
      </w:r>
      <w:r>
        <w:t>communities</w:t>
      </w:r>
      <w:r w:rsidR="00EF58B2">
        <w:t xml:space="preserve"> they serve</w:t>
      </w:r>
      <w:r>
        <w:t>.</w:t>
      </w:r>
      <w:r w:rsidR="0086642E">
        <w:t xml:space="preserve"> Additionally, </w:t>
      </w:r>
      <w:r w:rsidR="005545FE">
        <w:t>acquisition of</w:t>
      </w:r>
      <w:r w:rsidR="0086642E">
        <w:t xml:space="preserve"> unclassified</w:t>
      </w:r>
      <w:r w:rsidR="00EF58B2">
        <w:t xml:space="preserve"> </w:t>
      </w:r>
      <w:r w:rsidR="0064669E">
        <w:t>films in languages other than English</w:t>
      </w:r>
      <w:r w:rsidR="004F6D2D">
        <w:t xml:space="preserve"> place</w:t>
      </w:r>
      <w:r w:rsidR="00E7229C">
        <w:t>s</w:t>
      </w:r>
      <w:r w:rsidR="0086642E">
        <w:t xml:space="preserve"> suppliers at risk of prosecutio</w:t>
      </w:r>
      <w:r w:rsidR="00A75ADF">
        <w:t>n due to non-compliance with</w:t>
      </w:r>
      <w:r w:rsidR="0086642E">
        <w:t xml:space="preserve"> classification requirements.</w:t>
      </w:r>
      <w:r w:rsidR="0064669E">
        <w:t xml:space="preserve"> It also places libraries at risk in that the definition around the word ‘sell’ in the legislation has b</w:t>
      </w:r>
      <w:r w:rsidR="009D2179">
        <w:t>een challenged and</w:t>
      </w:r>
      <w:r w:rsidR="00A02993">
        <w:t xml:space="preserve"> </w:t>
      </w:r>
      <w:r w:rsidR="009D2179">
        <w:t>extended</w:t>
      </w:r>
      <w:r w:rsidR="00A02993">
        <w:t xml:space="preserve"> to</w:t>
      </w:r>
      <w:r w:rsidR="0064669E">
        <w:t xml:space="preserve"> </w:t>
      </w:r>
      <w:r w:rsidR="00A02993">
        <w:t>‘</w:t>
      </w:r>
      <w:r w:rsidR="0064669E">
        <w:t>lend</w:t>
      </w:r>
      <w:r w:rsidR="00A02993">
        <w:t>’</w:t>
      </w:r>
      <w:r w:rsidR="0064669E">
        <w:t>ing. The State Library of NSW sought legal advice around this</w:t>
      </w:r>
      <w:r w:rsidR="009D2179">
        <w:t xml:space="preserve"> word</w:t>
      </w:r>
      <w:r w:rsidR="0064669E">
        <w:t xml:space="preserve"> specifically </w:t>
      </w:r>
      <w:r w:rsidR="009D2179">
        <w:t>and</w:t>
      </w:r>
      <w:r w:rsidR="0064669E">
        <w:t xml:space="preserve"> able to instate protections for existing collections</w:t>
      </w:r>
      <w:r w:rsidR="00A02993">
        <w:t xml:space="preserve"> in 2016.</w:t>
      </w:r>
    </w:p>
    <w:p w14:paraId="5E4676C0" w14:textId="77777777" w:rsidR="00054DAF" w:rsidRDefault="00054DAF" w:rsidP="00E45DA9">
      <w:pPr>
        <w:spacing w:line="360" w:lineRule="auto"/>
      </w:pPr>
    </w:p>
    <w:p w14:paraId="0A44F154" w14:textId="1F0061D9" w:rsidR="00A61DE6" w:rsidRDefault="00DD08BF" w:rsidP="00E45DA9">
      <w:pPr>
        <w:spacing w:line="360" w:lineRule="auto"/>
      </w:pPr>
      <w:r>
        <w:t>Australia has a significant</w:t>
      </w:r>
      <w:r w:rsidR="005B72C1">
        <w:t xml:space="preserve"> history of censorship practice and at times, has been known to be t</w:t>
      </w:r>
      <w:r w:rsidR="00391036">
        <w:t>he strictest in the world</w:t>
      </w:r>
      <w:r w:rsidR="00E7229C">
        <w:t xml:space="preserve"> as outlined in an exhibition held at Melbourne University a few years ago</w:t>
      </w:r>
      <w:r w:rsidR="00391036">
        <w:rPr>
          <w:rStyle w:val="EndnoteReference"/>
        </w:rPr>
        <w:endnoteReference w:id="2"/>
      </w:r>
      <w:r w:rsidR="005B72C1">
        <w:t xml:space="preserve">. </w:t>
      </w:r>
      <w:r w:rsidR="005F7413">
        <w:t>The Australian Constitution grants the Commonwealth Government the power to create laws concerning telecommunications</w:t>
      </w:r>
      <w:r w:rsidR="00967236">
        <w:t>, broadcasting</w:t>
      </w:r>
      <w:r w:rsidR="00ED358D">
        <w:t xml:space="preserve"> and</w:t>
      </w:r>
      <w:r w:rsidR="00CF4FAE">
        <w:t xml:space="preserve"> </w:t>
      </w:r>
      <w:r w:rsidR="005F7413">
        <w:t>imported material but not locally produced material, which is under the jurisdictio</w:t>
      </w:r>
      <w:r w:rsidR="00967236">
        <w:t>n of State Governments. This</w:t>
      </w:r>
      <w:r w:rsidR="005F7413">
        <w:t xml:space="preserve"> lead</w:t>
      </w:r>
      <w:r w:rsidR="00E7229C">
        <w:t>s</w:t>
      </w:r>
      <w:r w:rsidR="005F7413">
        <w:t xml:space="preserve"> to varied censorship provisions across States and Territories</w:t>
      </w:r>
      <w:r w:rsidR="005F7413">
        <w:rPr>
          <w:rStyle w:val="EndnoteReference"/>
        </w:rPr>
        <w:endnoteReference w:id="3"/>
      </w:r>
      <w:r w:rsidR="00BF215B">
        <w:t>.</w:t>
      </w:r>
      <w:r w:rsidR="00A75ADF">
        <w:t xml:space="preserve"> The first Common</w:t>
      </w:r>
      <w:r w:rsidR="00967236">
        <w:t>wealth Film Censorship Board,</w:t>
      </w:r>
      <w:r w:rsidR="00A75ADF">
        <w:t xml:space="preserve"> established in 1917 under a Customs Act</w:t>
      </w:r>
      <w:r w:rsidR="00967236">
        <w:t xml:space="preserve">, had powers to examine imported films and videotapes, register and </w:t>
      </w:r>
      <w:r w:rsidR="006C6875">
        <w:t xml:space="preserve">classify for public </w:t>
      </w:r>
      <w:r w:rsidR="006C6875">
        <w:lastRenderedPageBreak/>
        <w:t>consumption and</w:t>
      </w:r>
      <w:r w:rsidR="00967236">
        <w:t xml:space="preserve"> classify imported television programs </w:t>
      </w:r>
      <w:r w:rsidR="006C6875">
        <w:t>on behalf of the Australian Broadcasting Tribunal. However,</w:t>
      </w:r>
      <w:r w:rsidR="00967236">
        <w:t xml:space="preserve"> productions by commercial television stations were self-classified</w:t>
      </w:r>
      <w:r w:rsidR="00E7229C">
        <w:t xml:space="preserve"> and not under the same censorship process</w:t>
      </w:r>
      <w:r w:rsidR="006C6875">
        <w:rPr>
          <w:rStyle w:val="EndnoteReference"/>
        </w:rPr>
        <w:endnoteReference w:id="4"/>
      </w:r>
      <w:r w:rsidR="00BF215B">
        <w:t>.</w:t>
      </w:r>
      <w:r w:rsidR="00284AE2">
        <w:t xml:space="preserve"> By 1990 the Attorney General referred the existing censorship legislation fo</w:t>
      </w:r>
      <w:r w:rsidR="006713C8">
        <w:t>r review to the Australian Law R</w:t>
      </w:r>
      <w:r w:rsidR="00284AE2">
        <w:t>eform Commission resulting in</w:t>
      </w:r>
      <w:r w:rsidR="00967236">
        <w:t xml:space="preserve"> the draft legislation </w:t>
      </w:r>
      <w:r w:rsidR="00967236" w:rsidRPr="00284AE2">
        <w:rPr>
          <w:i/>
        </w:rPr>
        <w:t>Classification (Publications, Films and Computer Games ACT 1995</w:t>
      </w:r>
      <w:r w:rsidR="00284AE2">
        <w:t xml:space="preserve"> being</w:t>
      </w:r>
      <w:r w:rsidR="00967236">
        <w:t xml:space="preserve"> introduced</w:t>
      </w:r>
      <w:r w:rsidR="006C6875">
        <w:rPr>
          <w:rStyle w:val="EndnoteReference"/>
        </w:rPr>
        <w:endnoteReference w:id="5"/>
      </w:r>
      <w:r w:rsidR="00BF215B">
        <w:t>.</w:t>
      </w:r>
      <w:r w:rsidR="00CF4FAE">
        <w:t xml:space="preserve"> This has continued to have revisions and amendments since inception and is where the</w:t>
      </w:r>
      <w:r w:rsidR="009D2179">
        <w:t xml:space="preserve"> advocacy for films in</w:t>
      </w:r>
      <w:r w:rsidR="00CF4FAE">
        <w:t xml:space="preserve"> L</w:t>
      </w:r>
      <w:r w:rsidR="0064669E">
        <w:t>anguages other than English</w:t>
      </w:r>
      <w:r w:rsidR="00CF4FAE">
        <w:t xml:space="preserve"> </w:t>
      </w:r>
      <w:r w:rsidR="007B7D1D">
        <w:t>by the S</w:t>
      </w:r>
      <w:r w:rsidR="00156B1D">
        <w:t xml:space="preserve">tate </w:t>
      </w:r>
      <w:r w:rsidR="007B7D1D">
        <w:t>L</w:t>
      </w:r>
      <w:r w:rsidR="00156B1D">
        <w:t xml:space="preserve">ibrary of </w:t>
      </w:r>
      <w:r w:rsidR="007B7D1D">
        <w:t>NSW and the P</w:t>
      </w:r>
      <w:r w:rsidR="00156B1D">
        <w:t xml:space="preserve">ublic </w:t>
      </w:r>
      <w:r w:rsidR="007B7D1D">
        <w:t>L</w:t>
      </w:r>
      <w:r w:rsidR="00156B1D">
        <w:t xml:space="preserve">ibraries </w:t>
      </w:r>
      <w:r w:rsidR="007B7D1D">
        <w:t>V</w:t>
      </w:r>
      <w:r w:rsidR="00156B1D">
        <w:t xml:space="preserve">ictoria </w:t>
      </w:r>
      <w:r w:rsidR="007B7D1D">
        <w:t>N</w:t>
      </w:r>
      <w:r w:rsidR="00156B1D">
        <w:t>etwork</w:t>
      </w:r>
      <w:r w:rsidR="007B7D1D">
        <w:t xml:space="preserve"> Multicultural Services </w:t>
      </w:r>
      <w:r w:rsidR="00156B1D">
        <w:t xml:space="preserve">and Programs </w:t>
      </w:r>
      <w:r w:rsidR="007B7D1D">
        <w:t>Group situates itself</w:t>
      </w:r>
      <w:r w:rsidR="00284AE2">
        <w:t xml:space="preserve"> </w:t>
      </w:r>
      <w:r w:rsidR="00ED358D">
        <w:t>in regards to censorship history and</w:t>
      </w:r>
      <w:r w:rsidR="007B7D1D">
        <w:t xml:space="preserve"> impact on</w:t>
      </w:r>
      <w:r w:rsidR="00ED358D">
        <w:t xml:space="preserve"> diverse and under-represented communities. </w:t>
      </w:r>
      <w:r w:rsidR="00E7229C">
        <w:t>The</w:t>
      </w:r>
      <w:r w:rsidR="00284AE2">
        <w:t xml:space="preserve"> efforts</w:t>
      </w:r>
      <w:r w:rsidR="00E7229C">
        <w:t xml:space="preserve"> of the S</w:t>
      </w:r>
      <w:r w:rsidR="00156B1D">
        <w:t xml:space="preserve">tate </w:t>
      </w:r>
      <w:r w:rsidR="00E7229C">
        <w:t>L</w:t>
      </w:r>
      <w:r w:rsidR="00156B1D">
        <w:t xml:space="preserve">ibrary of </w:t>
      </w:r>
      <w:r w:rsidR="00E7229C">
        <w:t>NSW and the P</w:t>
      </w:r>
      <w:r w:rsidR="00156B1D">
        <w:t xml:space="preserve">ublic </w:t>
      </w:r>
      <w:r w:rsidR="00E7229C">
        <w:t>L</w:t>
      </w:r>
      <w:r w:rsidR="00156B1D">
        <w:t xml:space="preserve">ibraries </w:t>
      </w:r>
      <w:r w:rsidR="00E7229C">
        <w:t>V</w:t>
      </w:r>
      <w:r w:rsidR="00156B1D">
        <w:t xml:space="preserve">ictoria </w:t>
      </w:r>
      <w:r w:rsidR="00E7229C">
        <w:t>N</w:t>
      </w:r>
      <w:r w:rsidR="00156B1D">
        <w:t>etwork</w:t>
      </w:r>
      <w:r w:rsidR="00E7229C">
        <w:t xml:space="preserve"> Multicultural Services</w:t>
      </w:r>
      <w:r w:rsidR="00156B1D">
        <w:t xml:space="preserve"> and Programs</w:t>
      </w:r>
      <w:r w:rsidR="00E7229C">
        <w:t xml:space="preserve"> Group</w:t>
      </w:r>
      <w:r w:rsidR="00284AE2">
        <w:t xml:space="preserve"> focussed</w:t>
      </w:r>
      <w:r w:rsidR="00ED358D">
        <w:t xml:space="preserve"> censorship reform as a process</w:t>
      </w:r>
      <w:r w:rsidR="00284AE2">
        <w:t xml:space="preserve"> moving towards greater equity</w:t>
      </w:r>
      <w:r w:rsidR="00ED358D">
        <w:t xml:space="preserve">. </w:t>
      </w:r>
    </w:p>
    <w:p w14:paraId="282A2EC7" w14:textId="77777777" w:rsidR="008272C6" w:rsidRDefault="008272C6" w:rsidP="00E45DA9">
      <w:pPr>
        <w:spacing w:line="360" w:lineRule="auto"/>
      </w:pPr>
    </w:p>
    <w:p w14:paraId="0F56701F" w14:textId="77777777" w:rsidR="000A26FE" w:rsidRDefault="008272C6" w:rsidP="00E45DA9">
      <w:pPr>
        <w:spacing w:line="360" w:lineRule="auto"/>
      </w:pPr>
      <w:r>
        <w:t>Core ethics and values of the L</w:t>
      </w:r>
      <w:r w:rsidR="00156B1D">
        <w:t xml:space="preserve">ibrary </w:t>
      </w:r>
      <w:r>
        <w:t>I</w:t>
      </w:r>
      <w:r w:rsidR="00156B1D">
        <w:t xml:space="preserve">nformation </w:t>
      </w:r>
      <w:r>
        <w:t>S</w:t>
      </w:r>
      <w:r w:rsidR="00156B1D">
        <w:t>ervices</w:t>
      </w:r>
      <w:r>
        <w:t xml:space="preserve"> profession are underpinned by principles of social justice</w:t>
      </w:r>
      <w:r w:rsidR="009B6A68">
        <w:rPr>
          <w:rStyle w:val="EndnoteReference"/>
        </w:rPr>
        <w:endnoteReference w:id="6"/>
      </w:r>
      <w:r>
        <w:t xml:space="preserve">. </w:t>
      </w:r>
      <w:r w:rsidR="00CF4FAE">
        <w:t>E</w:t>
      </w:r>
      <w:r w:rsidR="00B7199B">
        <w:t>mbedding s</w:t>
      </w:r>
      <w:r w:rsidR="003457E3">
        <w:t>ocial justice in Library Informa</w:t>
      </w:r>
      <w:r w:rsidR="00ED358D">
        <w:t>tion S</w:t>
      </w:r>
      <w:r w:rsidR="00156B1D">
        <w:t>ervices</w:t>
      </w:r>
      <w:r w:rsidR="00ED358D">
        <w:t xml:space="preserve"> education has received</w:t>
      </w:r>
      <w:r w:rsidR="003457E3">
        <w:t xml:space="preserve"> strong currency in recent years</w:t>
      </w:r>
      <w:r w:rsidR="00ED358D">
        <w:t xml:space="preserve"> and t</w:t>
      </w:r>
      <w:r w:rsidR="00B7199B">
        <w:t>his</w:t>
      </w:r>
      <w:r w:rsidR="003457E3">
        <w:t xml:space="preserve"> may lead to more practitioners engaging in meaningful ways to better serve diverse and often under-represented communities in the library sector</w:t>
      </w:r>
      <w:r w:rsidR="003457E3">
        <w:rPr>
          <w:rStyle w:val="EndnoteReference"/>
        </w:rPr>
        <w:endnoteReference w:id="7"/>
      </w:r>
      <w:r w:rsidR="003457E3">
        <w:t xml:space="preserve">. </w:t>
      </w:r>
    </w:p>
    <w:p w14:paraId="707B5C2A" w14:textId="77777777" w:rsidR="000A26FE" w:rsidRDefault="000A26FE" w:rsidP="00E45DA9">
      <w:pPr>
        <w:spacing w:line="360" w:lineRule="auto"/>
      </w:pPr>
    </w:p>
    <w:p w14:paraId="55AE1B34" w14:textId="23CFE7AF" w:rsidR="000A26FE" w:rsidRPr="000A26FE" w:rsidRDefault="00CF4FAE" w:rsidP="00E45DA9">
      <w:pPr>
        <w:spacing w:line="360" w:lineRule="auto"/>
      </w:pPr>
      <w:r>
        <w:t xml:space="preserve"> Our p</w:t>
      </w:r>
      <w:r w:rsidR="00B7199B">
        <w:t xml:space="preserve">rofessional </w:t>
      </w:r>
      <w:r w:rsidR="003457E3">
        <w:t>standards point to the delivery of servi</w:t>
      </w:r>
      <w:r w:rsidR="00B7199B">
        <w:t>ces, resources and programs underpinned by</w:t>
      </w:r>
      <w:r w:rsidR="003457E3">
        <w:t xml:space="preserve"> better inclusion of diverse communities and support</w:t>
      </w:r>
      <w:r w:rsidR="00B7199B">
        <w:t>ive of</w:t>
      </w:r>
      <w:r w:rsidR="003457E3">
        <w:t xml:space="preserve"> improved equity of access to information by all communities. </w:t>
      </w:r>
      <w:r w:rsidR="00B7199B">
        <w:t>This is evidenced</w:t>
      </w:r>
      <w:r w:rsidR="008272C6">
        <w:t xml:space="preserve"> </w:t>
      </w:r>
      <w:r w:rsidR="00B7199B">
        <w:t xml:space="preserve">in </w:t>
      </w:r>
      <w:r w:rsidR="00026C4F">
        <w:t xml:space="preserve">international standards as expressed by the </w:t>
      </w:r>
      <w:r w:rsidR="008272C6">
        <w:t>I</w:t>
      </w:r>
      <w:r w:rsidR="00026C4F">
        <w:t xml:space="preserve">nternational </w:t>
      </w:r>
      <w:r w:rsidR="008272C6">
        <w:t>F</w:t>
      </w:r>
      <w:r w:rsidR="00026C4F">
        <w:t xml:space="preserve">ederation of </w:t>
      </w:r>
      <w:r w:rsidR="008272C6">
        <w:t>L</w:t>
      </w:r>
      <w:r w:rsidR="00026C4F">
        <w:t xml:space="preserve">ibrary </w:t>
      </w:r>
      <w:r w:rsidR="008272C6">
        <w:t>A</w:t>
      </w:r>
      <w:r w:rsidR="00026C4F">
        <w:t xml:space="preserve">ssociations (IFLA) in the </w:t>
      </w:r>
      <w:r w:rsidR="003C34AD">
        <w:t>IFLA Guidelines for Public Libraries</w:t>
      </w:r>
      <w:r w:rsidR="003C34AD">
        <w:rPr>
          <w:rStyle w:val="EndnoteReference"/>
        </w:rPr>
        <w:endnoteReference w:id="8"/>
      </w:r>
      <w:r w:rsidR="000A26FE">
        <w:t xml:space="preserve"> and in particular in the IFLA</w:t>
      </w:r>
      <w:r w:rsidR="00B90952">
        <w:t>/UNESCO</w:t>
      </w:r>
      <w:r w:rsidR="000A26FE">
        <w:t xml:space="preserve"> Public Libraries Manifesto which states “</w:t>
      </w:r>
      <w:r w:rsidR="000A26FE" w:rsidRPr="000A26FE">
        <w:t>The services of the public library are provided on the basis of equality of access for all, regardless of age, race, sex, religion, nationality, language or social status. Specific services and materials must be provided for those users who cannot, for whatever reason, use the regular services and materials, for example linguistic minorities, people with disabilities or people in hospital or prison.</w:t>
      </w:r>
      <w:r w:rsidR="000A26FE">
        <w:t>”</w:t>
      </w:r>
      <w:r w:rsidR="008B5382">
        <w:rPr>
          <w:rStyle w:val="EndnoteReference"/>
        </w:rPr>
        <w:endnoteReference w:id="9"/>
      </w:r>
    </w:p>
    <w:p w14:paraId="0EE55765" w14:textId="77777777" w:rsidR="000A26FE" w:rsidRDefault="000A26FE" w:rsidP="00E45DA9">
      <w:pPr>
        <w:spacing w:line="360" w:lineRule="auto"/>
      </w:pPr>
    </w:p>
    <w:p w14:paraId="146F751D" w14:textId="33B0CDA0" w:rsidR="008027F3" w:rsidRDefault="000A26FE" w:rsidP="00E45DA9">
      <w:pPr>
        <w:spacing w:line="360" w:lineRule="auto"/>
      </w:pPr>
      <w:r>
        <w:lastRenderedPageBreak/>
        <w:t xml:space="preserve">A commitment to equity in access </w:t>
      </w:r>
      <w:r w:rsidR="00EF58B4">
        <w:t>is evident in</w:t>
      </w:r>
      <w:r w:rsidR="00CE779D">
        <w:t xml:space="preserve"> national standards</w:t>
      </w:r>
      <w:r w:rsidR="00026C4F">
        <w:t xml:space="preserve"> as expressed by the </w:t>
      </w:r>
      <w:r w:rsidR="008272C6">
        <w:t>A</w:t>
      </w:r>
      <w:r w:rsidR="00026C4F">
        <w:t xml:space="preserve">ustralian </w:t>
      </w:r>
      <w:r w:rsidR="008272C6">
        <w:t>L</w:t>
      </w:r>
      <w:r w:rsidR="00026C4F">
        <w:t xml:space="preserve">ibrary and </w:t>
      </w:r>
      <w:r w:rsidR="008272C6">
        <w:t>I</w:t>
      </w:r>
      <w:r w:rsidR="00026C4F">
        <w:t xml:space="preserve">nformation </w:t>
      </w:r>
      <w:r w:rsidR="008272C6">
        <w:t>A</w:t>
      </w:r>
      <w:r w:rsidR="00026C4F">
        <w:t>ssociation</w:t>
      </w:r>
      <w:r w:rsidR="0057166F">
        <w:t xml:space="preserve"> recent guidelines published that include the IFLA/UNESCO Public Library Manifesto and cl</w:t>
      </w:r>
      <w:r w:rsidR="00B90952">
        <w:t>early identify the commitment in</w:t>
      </w:r>
      <w:r w:rsidR="0057166F">
        <w:t xml:space="preserve"> the guidelines section </w:t>
      </w:r>
      <w:r w:rsidR="0057166F" w:rsidRPr="00B90952">
        <w:rPr>
          <w:i/>
        </w:rPr>
        <w:t>Strategic Community Focus</w:t>
      </w:r>
      <w:r w:rsidR="0057166F">
        <w:t xml:space="preserve"> starting on page 21.</w:t>
      </w:r>
      <w:r w:rsidR="0057166F">
        <w:rPr>
          <w:rStyle w:val="EndnoteReference"/>
        </w:rPr>
        <w:endnoteReference w:id="10"/>
      </w:r>
      <w:r w:rsidR="00026C4F">
        <w:t xml:space="preserve"> </w:t>
      </w:r>
      <w:r w:rsidR="00E21469">
        <w:t xml:space="preserve">Ultimately, underpinning services </w:t>
      </w:r>
      <w:r w:rsidR="003A6017">
        <w:t xml:space="preserve">by </w:t>
      </w:r>
      <w:r w:rsidR="00E21469">
        <w:t xml:space="preserve">Public Libraries </w:t>
      </w:r>
      <w:r w:rsidR="003A6017">
        <w:t>is</w:t>
      </w:r>
      <w:r w:rsidR="00E21469">
        <w:t xml:space="preserve"> the Universal Declaration of Human Rights</w:t>
      </w:r>
      <w:r w:rsidR="008027F3">
        <w:t xml:space="preserve"> in particular Article 27 (1) “Everyone has the right freely to participate in the cultural life of the community, to enjoy the arts and to share in scientific advancement and</w:t>
      </w:r>
    </w:p>
    <w:p w14:paraId="0434DACE" w14:textId="3649CC5E" w:rsidR="006B5DF0" w:rsidRDefault="00337A2C" w:rsidP="00E45DA9">
      <w:pPr>
        <w:spacing w:line="360" w:lineRule="auto"/>
      </w:pPr>
      <w:r>
        <w:t>Its</w:t>
      </w:r>
      <w:r w:rsidR="008027F3">
        <w:t xml:space="preserve"> benefits.”</w:t>
      </w:r>
      <w:r w:rsidR="008027F3">
        <w:rPr>
          <w:rStyle w:val="EndnoteReference"/>
        </w:rPr>
        <w:endnoteReference w:id="11"/>
      </w:r>
    </w:p>
    <w:p w14:paraId="6FFCCC9C" w14:textId="77777777" w:rsidR="00ED358D" w:rsidRDefault="00ED358D" w:rsidP="00E45DA9">
      <w:pPr>
        <w:spacing w:line="360" w:lineRule="auto"/>
      </w:pPr>
    </w:p>
    <w:p w14:paraId="0BFAA3DA" w14:textId="3F71C1E8" w:rsidR="00FE6FBE" w:rsidRDefault="00ED358D" w:rsidP="00E45DA9">
      <w:pPr>
        <w:spacing w:line="360" w:lineRule="auto"/>
        <w:rPr>
          <w:b/>
          <w:bCs/>
        </w:rPr>
      </w:pPr>
      <w:r>
        <w:t xml:space="preserve">The ability to acquire and make accessible </w:t>
      </w:r>
      <w:r w:rsidR="00156B1D">
        <w:t xml:space="preserve">films in </w:t>
      </w:r>
      <w:r>
        <w:t>L</w:t>
      </w:r>
      <w:r w:rsidR="00156B1D">
        <w:t xml:space="preserve">anguages </w:t>
      </w:r>
      <w:r>
        <w:t>O</w:t>
      </w:r>
      <w:r w:rsidR="00156B1D">
        <w:t xml:space="preserve">ther </w:t>
      </w:r>
      <w:r>
        <w:t>T</w:t>
      </w:r>
      <w:r w:rsidR="00156B1D">
        <w:t xml:space="preserve">han </w:t>
      </w:r>
      <w:r>
        <w:t>E</w:t>
      </w:r>
      <w:r w:rsidR="00156B1D">
        <w:t>nglish</w:t>
      </w:r>
      <w:r>
        <w:t xml:space="preserve"> in public libraries</w:t>
      </w:r>
      <w:r w:rsidR="00F4158D">
        <w:t xml:space="preserve"> present</w:t>
      </w:r>
      <w:r w:rsidR="00156B1D">
        <w:t>s</w:t>
      </w:r>
      <w:r w:rsidR="00F4158D">
        <w:t xml:space="preserve"> many complexities and key elements of the advocacy</w:t>
      </w:r>
      <w:r w:rsidR="00E30506">
        <w:t xml:space="preserve"> effort</w:t>
      </w:r>
      <w:r w:rsidR="00F4158D">
        <w:t xml:space="preserve"> focussed on addressing each o</w:t>
      </w:r>
      <w:r w:rsidR="00E30506">
        <w:t>f the</w:t>
      </w:r>
      <w:r w:rsidR="00EF58B4">
        <w:t>se</w:t>
      </w:r>
      <w:r w:rsidR="00E30506">
        <w:t xml:space="preserve"> complexities </w:t>
      </w:r>
      <w:r w:rsidR="003D624D">
        <w:t xml:space="preserve">to </w:t>
      </w:r>
      <w:r w:rsidR="00E30506">
        <w:t>ensure mutual</w:t>
      </w:r>
      <w:r w:rsidR="00F4158D">
        <w:t xml:space="preserve"> benefit</w:t>
      </w:r>
      <w:r w:rsidR="00DC6938">
        <w:t>s of all parties</w:t>
      </w:r>
      <w:r w:rsidR="00F4158D">
        <w:t xml:space="preserve"> </w:t>
      </w:r>
      <w:r>
        <w:t xml:space="preserve">were honoured </w:t>
      </w:r>
      <w:r w:rsidR="00F4158D">
        <w:t>including libraries, suppliers and communities.</w:t>
      </w:r>
      <w:r w:rsidR="00087B7C">
        <w:t xml:space="preserve"> </w:t>
      </w:r>
      <w:r w:rsidR="00156B1D">
        <w:t xml:space="preserve">Hugh Rundle posted a blog post in 2017 highlighting the complexities at play and posed interesting solutions that can be considered including </w:t>
      </w:r>
      <w:r w:rsidR="00FE6FBE">
        <w:t>self-regulation and classification based on equivalence in relation to other countries’ assessments.</w:t>
      </w:r>
      <w:r w:rsidR="00FE6FBE">
        <w:rPr>
          <w:rStyle w:val="EndnoteReference"/>
        </w:rPr>
        <w:endnoteReference w:id="12"/>
      </w:r>
      <w:r w:rsidR="00FE6FBE">
        <w:t xml:space="preserve"> </w:t>
      </w:r>
    </w:p>
    <w:p w14:paraId="14E41203" w14:textId="77777777" w:rsidR="00E21469" w:rsidRDefault="00E21469" w:rsidP="00E45DA9">
      <w:pPr>
        <w:spacing w:line="360" w:lineRule="auto"/>
      </w:pPr>
    </w:p>
    <w:p w14:paraId="44E0DC90" w14:textId="0F279C3A" w:rsidR="00E21469" w:rsidRDefault="00287C30" w:rsidP="00E45DA9">
      <w:pPr>
        <w:spacing w:line="360" w:lineRule="auto"/>
      </w:pPr>
      <w:r>
        <w:t>As part of the</w:t>
      </w:r>
      <w:r w:rsidR="00156B1D">
        <w:t xml:space="preserve"> collaborative advocacy effort t</w:t>
      </w:r>
      <w:r w:rsidR="00E21469">
        <w:t xml:space="preserve">he </w:t>
      </w:r>
      <w:r w:rsidR="00DC6938">
        <w:t xml:space="preserve">proposed </w:t>
      </w:r>
      <w:r w:rsidR="00E21469">
        <w:t>amendments to the classification schem</w:t>
      </w:r>
      <w:r w:rsidR="00595B87">
        <w:t xml:space="preserve">e </w:t>
      </w:r>
      <w:r w:rsidR="00156B1D">
        <w:t>put forth include</w:t>
      </w:r>
      <w:r w:rsidR="00DC6938">
        <w:t>:</w:t>
      </w:r>
    </w:p>
    <w:p w14:paraId="4D0125ED" w14:textId="77777777" w:rsidR="00E21469" w:rsidRDefault="00E21469" w:rsidP="00E45DA9">
      <w:pPr>
        <w:spacing w:line="360" w:lineRule="auto"/>
      </w:pPr>
    </w:p>
    <w:p w14:paraId="291F1254" w14:textId="1742BB14" w:rsidR="00550DE6" w:rsidRPr="00550DE6" w:rsidRDefault="00595B87" w:rsidP="00E45DA9">
      <w:pPr>
        <w:pStyle w:val="ListParagraph"/>
        <w:numPr>
          <w:ilvl w:val="0"/>
          <w:numId w:val="4"/>
        </w:numPr>
        <w:spacing w:line="360" w:lineRule="auto"/>
        <w:ind w:left="360"/>
      </w:pPr>
      <w:r>
        <w:t>Public Libraries</w:t>
      </w:r>
      <w:r w:rsidR="003A0D03">
        <w:t xml:space="preserve"> </w:t>
      </w:r>
      <w:r w:rsidR="00DC6938">
        <w:t xml:space="preserve">being </w:t>
      </w:r>
      <w:r w:rsidR="003A0D03">
        <w:t>granted an</w:t>
      </w:r>
      <w:r w:rsidR="00E21469">
        <w:t xml:space="preserve"> exemption</w:t>
      </w:r>
      <w:r w:rsidR="00DC6938">
        <w:t xml:space="preserve"> under the classification schem</w:t>
      </w:r>
      <w:r w:rsidR="0093684E">
        <w:t>e</w:t>
      </w:r>
      <w:r w:rsidR="00DC6938">
        <w:t xml:space="preserve"> to be considered </w:t>
      </w:r>
      <w:r w:rsidR="003A0D03">
        <w:t>as ‘Cultural Institutions’</w:t>
      </w:r>
      <w:r w:rsidR="00DC6938">
        <w:t xml:space="preserve">. This will enable provision of </w:t>
      </w:r>
      <w:r w:rsidR="003A0D03">
        <w:t>access</w:t>
      </w:r>
      <w:r w:rsidR="00E21469">
        <w:t xml:space="preserve"> </w:t>
      </w:r>
      <w:r w:rsidR="00DC6938">
        <w:t xml:space="preserve">to </w:t>
      </w:r>
      <w:r w:rsidR="003A0D03">
        <w:t>un</w:t>
      </w:r>
      <w:r w:rsidR="00DC6938">
        <w:t>classified films by the public and</w:t>
      </w:r>
      <w:r w:rsidR="003A0D03">
        <w:t xml:space="preserve"> is</w:t>
      </w:r>
      <w:r>
        <w:t xml:space="preserve"> based on a</w:t>
      </w:r>
      <w:r w:rsidR="00E21469">
        <w:t xml:space="preserve"> precedent established in October 2015 whereby Cultural Institutions were granted exemptions to screen unclassified films</w:t>
      </w:r>
      <w:r w:rsidR="00550DE6">
        <w:t xml:space="preserve"> in Languages other than English</w:t>
      </w:r>
      <w:r>
        <w:t xml:space="preserve"> to the public</w:t>
      </w:r>
      <w:r w:rsidR="00E21469">
        <w:t xml:space="preserve"> as part of film festivals</w:t>
      </w:r>
      <w:r>
        <w:t>.</w:t>
      </w:r>
      <w:r w:rsidR="00550DE6">
        <w:rPr>
          <w:rStyle w:val="EndnoteReference"/>
        </w:rPr>
        <w:endnoteReference w:id="13"/>
      </w:r>
      <w:r w:rsidR="00550DE6">
        <w:t xml:space="preserve"> </w:t>
      </w:r>
    </w:p>
    <w:p w14:paraId="03A07CA2" w14:textId="77777777" w:rsidR="00595B87" w:rsidRDefault="00595B87" w:rsidP="00E45DA9">
      <w:pPr>
        <w:spacing w:line="360" w:lineRule="auto"/>
      </w:pPr>
    </w:p>
    <w:p w14:paraId="09607712" w14:textId="78FD859F" w:rsidR="003A0D03" w:rsidRDefault="003F637C" w:rsidP="00E45DA9">
      <w:pPr>
        <w:pStyle w:val="ListParagraph"/>
        <w:numPr>
          <w:ilvl w:val="0"/>
          <w:numId w:val="4"/>
        </w:numPr>
        <w:spacing w:line="360" w:lineRule="auto"/>
        <w:ind w:left="360"/>
      </w:pPr>
      <w:r>
        <w:t>An assurance the legislation will</w:t>
      </w:r>
      <w:r w:rsidR="003A0D03">
        <w:t xml:space="preserve"> extend</w:t>
      </w:r>
      <w:r w:rsidR="00DC6938">
        <w:t xml:space="preserve"> to future services</w:t>
      </w:r>
      <w:r>
        <w:t xml:space="preserve"> via a</w:t>
      </w:r>
      <w:r w:rsidR="00DC6938">
        <w:t xml:space="preserve"> removal of impediments that require legislation to be renegotiated</w:t>
      </w:r>
      <w:r w:rsidR="003A0D03">
        <w:t xml:space="preserve"> each time a new format comes into play.</w:t>
      </w:r>
      <w:r>
        <w:t xml:space="preserve"> It is content not ‘container’. </w:t>
      </w:r>
      <w:r w:rsidR="006713C8">
        <w:t xml:space="preserve">eg. </w:t>
      </w:r>
      <w:r w:rsidR="00337A2C">
        <w:t>Use</w:t>
      </w:r>
      <w:r w:rsidR="006713C8">
        <w:t xml:space="preserve"> feature films</w:t>
      </w:r>
      <w:r w:rsidR="00EF4291">
        <w:t xml:space="preserve"> instead of DVD’s as the descriptor</w:t>
      </w:r>
    </w:p>
    <w:p w14:paraId="2AF07B13" w14:textId="77777777" w:rsidR="00DC6938" w:rsidRDefault="00DC6938" w:rsidP="00E45DA9">
      <w:pPr>
        <w:spacing w:line="360" w:lineRule="auto"/>
      </w:pPr>
    </w:p>
    <w:p w14:paraId="493E0C76" w14:textId="7BC3AE91" w:rsidR="003A0D03" w:rsidRDefault="00DC6938" w:rsidP="00E45DA9">
      <w:pPr>
        <w:pStyle w:val="ListParagraph"/>
        <w:numPr>
          <w:ilvl w:val="0"/>
          <w:numId w:val="4"/>
        </w:numPr>
        <w:spacing w:line="360" w:lineRule="auto"/>
        <w:ind w:left="360"/>
      </w:pPr>
      <w:r>
        <w:lastRenderedPageBreak/>
        <w:t>Protections</w:t>
      </w:r>
      <w:r w:rsidR="003A0D03">
        <w:t xml:space="preserve"> for suppliers of unclassified films</w:t>
      </w:r>
      <w:r w:rsidR="00D94EC4">
        <w:t xml:space="preserve"> in languages other than English</w:t>
      </w:r>
      <w:r w:rsidR="003A0D03">
        <w:t xml:space="preserve"> to public libraries</w:t>
      </w:r>
      <w:r w:rsidR="003F637C">
        <w:t xml:space="preserve"> as an acknowledgm</w:t>
      </w:r>
      <w:r w:rsidR="0093684E">
        <w:t>ent of the economic adversity</w:t>
      </w:r>
      <w:r w:rsidR="003F637C">
        <w:t xml:space="preserve"> the current legislation</w:t>
      </w:r>
      <w:r w:rsidR="0093684E">
        <w:t xml:space="preserve"> imposes</w:t>
      </w:r>
      <w:r>
        <w:t>. This will enable the acquisition of materials to continue and uphold the trusted relationships with small suppliers that have developed over time.</w:t>
      </w:r>
    </w:p>
    <w:p w14:paraId="5B2E237A" w14:textId="77777777" w:rsidR="00087B7C" w:rsidRDefault="00087B7C" w:rsidP="00E45DA9">
      <w:pPr>
        <w:spacing w:line="360" w:lineRule="auto"/>
      </w:pPr>
    </w:p>
    <w:p w14:paraId="77CF04DA" w14:textId="043F8842" w:rsidR="0057478D" w:rsidRDefault="00ED358D" w:rsidP="00E45DA9">
      <w:pPr>
        <w:spacing w:line="360" w:lineRule="auto"/>
      </w:pPr>
      <w:r>
        <w:t xml:space="preserve">The </w:t>
      </w:r>
      <w:r w:rsidR="00A02993">
        <w:t xml:space="preserve">ability to acquire and lend films in Languages other than English as a </w:t>
      </w:r>
      <w:r>
        <w:t>classification issue has existed for numerous years with challenges to cont</w:t>
      </w:r>
      <w:r w:rsidR="00DC6938">
        <w:t>ent resulting in difficulties around</w:t>
      </w:r>
      <w:r>
        <w:t xml:space="preserve"> ensuring access to films for our communities who speak languages other than English and </w:t>
      </w:r>
      <w:r w:rsidR="00156B1D">
        <w:t xml:space="preserve">have a </w:t>
      </w:r>
      <w:r>
        <w:t>prefer</w:t>
      </w:r>
      <w:r w:rsidR="00156B1D">
        <w:t>ence for</w:t>
      </w:r>
      <w:r>
        <w:t xml:space="preserve"> films in their chosen language. An example is the challenge in 2008 in SA question</w:t>
      </w:r>
      <w:r w:rsidR="00156B1D">
        <w:t>ing</w:t>
      </w:r>
      <w:r>
        <w:t xml:space="preserve"> whether it was appropriate to situate children’s</w:t>
      </w:r>
      <w:r w:rsidR="00D94EC4">
        <w:t xml:space="preserve"> </w:t>
      </w:r>
      <w:r>
        <w:t xml:space="preserve">DVD’s </w:t>
      </w:r>
      <w:r w:rsidR="00D94EC4">
        <w:t xml:space="preserve">in language other than English </w:t>
      </w:r>
      <w:r>
        <w:t xml:space="preserve">with Adult DVD’s </w:t>
      </w:r>
      <w:r w:rsidR="00D94EC4">
        <w:t xml:space="preserve">in languages other than English. </w:t>
      </w:r>
      <w:r w:rsidRPr="005A7F79">
        <w:rPr>
          <w:highlight w:val="yellow"/>
        </w:rPr>
        <w:t>(Cite).</w:t>
      </w:r>
      <w:r>
        <w:t xml:space="preserve"> In this instance, accommodations around separation of children’s DVD’s to a different location and improvement in labelling produced a solution enabling access to films for communities.</w:t>
      </w:r>
    </w:p>
    <w:p w14:paraId="2E5373DE" w14:textId="77777777" w:rsidR="00EF3392" w:rsidRDefault="00EF3392" w:rsidP="00E45DA9">
      <w:pPr>
        <w:spacing w:line="360" w:lineRule="auto"/>
      </w:pPr>
    </w:p>
    <w:p w14:paraId="5F12D5E6" w14:textId="77777777" w:rsidR="00156B1D" w:rsidRDefault="00EF3392" w:rsidP="00E45DA9">
      <w:pPr>
        <w:spacing w:line="360" w:lineRule="auto"/>
      </w:pPr>
      <w:r>
        <w:t>Whenever a challenge</w:t>
      </w:r>
      <w:r w:rsidR="0090709A">
        <w:t xml:space="preserve"> occurs this causes discussion</w:t>
      </w:r>
      <w:r>
        <w:t xml:space="preserve"> and consternation amongst libraries</w:t>
      </w:r>
      <w:r w:rsidR="0090709A">
        <w:t xml:space="preserve"> and staff concerned. We work towards consistent procedures and</w:t>
      </w:r>
      <w:r>
        <w:t xml:space="preserve"> want to ensure </w:t>
      </w:r>
      <w:r w:rsidR="0090709A">
        <w:t>adher</w:t>
      </w:r>
      <w:r w:rsidR="0093684E">
        <w:t>e</w:t>
      </w:r>
      <w:r w:rsidR="0090709A">
        <w:t>nce to legal requirements and ethical standards in provision of equitable access for our communities.</w:t>
      </w:r>
      <w:r w:rsidR="0093684E">
        <w:t xml:space="preserve"> </w:t>
      </w:r>
    </w:p>
    <w:p w14:paraId="79D558EE" w14:textId="77777777" w:rsidR="00156B1D" w:rsidRDefault="00156B1D" w:rsidP="00E45DA9">
      <w:pPr>
        <w:spacing w:line="360" w:lineRule="auto"/>
      </w:pPr>
    </w:p>
    <w:p w14:paraId="2AAD3357" w14:textId="214DD80A" w:rsidR="00CE779D" w:rsidRDefault="0093684E" w:rsidP="00E45DA9">
      <w:pPr>
        <w:spacing w:line="360" w:lineRule="auto"/>
      </w:pPr>
      <w:r>
        <w:t xml:space="preserve">Following is an outline of the various challenges addressed and the steps taken in negotiation towards a successful </w:t>
      </w:r>
      <w:r w:rsidR="00156B1D">
        <w:t xml:space="preserve">permanent </w:t>
      </w:r>
      <w:r>
        <w:t xml:space="preserve">outcome </w:t>
      </w:r>
      <w:r w:rsidR="00156B1D">
        <w:t>of</w:t>
      </w:r>
      <w:r>
        <w:t xml:space="preserve"> benefit </w:t>
      </w:r>
      <w:r w:rsidR="00156B1D">
        <w:t xml:space="preserve">to </w:t>
      </w:r>
      <w:r>
        <w:t>all public libraries in Australia.</w:t>
      </w:r>
    </w:p>
    <w:p w14:paraId="0BEC050A" w14:textId="77777777" w:rsidR="00FA4970" w:rsidRDefault="00FA4970" w:rsidP="00E45DA9">
      <w:pPr>
        <w:spacing w:line="360" w:lineRule="auto"/>
      </w:pPr>
    </w:p>
    <w:p w14:paraId="6076307B" w14:textId="691ED634" w:rsidR="00FA4970" w:rsidRPr="00156B1D" w:rsidRDefault="00FA4970" w:rsidP="00E45DA9">
      <w:pPr>
        <w:spacing w:line="360" w:lineRule="auto"/>
        <w:rPr>
          <w:b/>
        </w:rPr>
      </w:pPr>
      <w:r w:rsidRPr="00156B1D">
        <w:rPr>
          <w:b/>
        </w:rPr>
        <w:t>Timeline of events in the advocacy effort</w:t>
      </w:r>
    </w:p>
    <w:p w14:paraId="312EBD3F" w14:textId="77777777" w:rsidR="00FA4970" w:rsidRDefault="00FA4970" w:rsidP="00E45DA9">
      <w:pPr>
        <w:spacing w:line="360" w:lineRule="auto"/>
      </w:pPr>
    </w:p>
    <w:p w14:paraId="5F0C6B32" w14:textId="190BDE58" w:rsidR="00FA4970" w:rsidRPr="00FA4970" w:rsidRDefault="00FA4970" w:rsidP="00E45DA9">
      <w:pPr>
        <w:spacing w:line="360" w:lineRule="auto"/>
        <w:rPr>
          <w:b/>
          <w:u w:val="single"/>
        </w:rPr>
      </w:pPr>
      <w:r w:rsidRPr="00FA4970">
        <w:rPr>
          <w:b/>
          <w:u w:val="single"/>
        </w:rPr>
        <w:t>Late 2015</w:t>
      </w:r>
    </w:p>
    <w:p w14:paraId="7A7942FD" w14:textId="7B6CE75A" w:rsidR="00FA4970" w:rsidRDefault="00FA4970" w:rsidP="00E45DA9">
      <w:pPr>
        <w:spacing w:line="360" w:lineRule="auto"/>
      </w:pPr>
      <w:r>
        <w:t>Notification from some suppliers received by public libraries stating that they are unable to supply non-classified DVD’s</w:t>
      </w:r>
      <w:r w:rsidR="005A7F79">
        <w:t xml:space="preserve"> in languages other than English</w:t>
      </w:r>
      <w:r>
        <w:t xml:space="preserve"> due to Australian Classification Board legislation. Suppliers included Global Language Books and CAVAL. Some smaller suppliers were not aware of the legislative requir</w:t>
      </w:r>
      <w:r w:rsidR="00270237">
        <w:t>e</w:t>
      </w:r>
      <w:r>
        <w:t>ments.</w:t>
      </w:r>
      <w:r w:rsidR="005A7F79">
        <w:t xml:space="preserve"> There </w:t>
      </w:r>
      <w:r w:rsidR="005A7F79">
        <w:lastRenderedPageBreak/>
        <w:t>are exemptions to this and this usually covers documentaries and such as listed on the Australian Classification Board website.</w:t>
      </w:r>
    </w:p>
    <w:p w14:paraId="54A5D293" w14:textId="77777777" w:rsidR="00FA4970" w:rsidRDefault="00FA4970" w:rsidP="00E45DA9">
      <w:pPr>
        <w:spacing w:line="360" w:lineRule="auto"/>
      </w:pPr>
    </w:p>
    <w:p w14:paraId="368302C1" w14:textId="66975E1E" w:rsidR="00FA4970" w:rsidRDefault="00270237" w:rsidP="00E45DA9">
      <w:pPr>
        <w:spacing w:line="360" w:lineRule="auto"/>
      </w:pPr>
      <w:r>
        <w:t>PLVN Multi</w:t>
      </w:r>
      <w:r w:rsidR="00FA4970">
        <w:t xml:space="preserve">cultural Group contacted </w:t>
      </w:r>
      <w:r w:rsidR="005A7F79">
        <w:t xml:space="preserve">the </w:t>
      </w:r>
      <w:r w:rsidR="00FA4970">
        <w:t>A</w:t>
      </w:r>
      <w:r w:rsidR="005A7F79">
        <w:t xml:space="preserve">ustralian </w:t>
      </w:r>
      <w:r w:rsidR="00FA4970">
        <w:t>C</w:t>
      </w:r>
      <w:r w:rsidR="005A7F79">
        <w:t xml:space="preserve">lassification </w:t>
      </w:r>
      <w:r w:rsidR="00FA4970">
        <w:t>B</w:t>
      </w:r>
      <w:r w:rsidR="005A7F79">
        <w:t>oard</w:t>
      </w:r>
      <w:r w:rsidR="00FA4970">
        <w:t xml:space="preserve"> to organise an information session to clarify the situation and position of Public Libraries.</w:t>
      </w:r>
    </w:p>
    <w:p w14:paraId="5B0D73F6" w14:textId="77777777" w:rsidR="00FA4970" w:rsidRDefault="00FA4970" w:rsidP="00E45DA9">
      <w:pPr>
        <w:spacing w:line="360" w:lineRule="auto"/>
      </w:pPr>
    </w:p>
    <w:p w14:paraId="2888C5AF" w14:textId="3BC604AD" w:rsidR="00270237" w:rsidRDefault="00337A2C" w:rsidP="00E45DA9">
      <w:pPr>
        <w:spacing w:line="360" w:lineRule="auto"/>
      </w:pPr>
      <w:r>
        <w:t xml:space="preserve">An exemption granted to Cultural institutions by the Australian Classification Board enabling the screening of Non-Classified films during film festivals. </w:t>
      </w:r>
      <w:r w:rsidR="00B50696">
        <w:t xml:space="preserve">This exemption had key words around descriptors of Cultural Institutions </w:t>
      </w:r>
      <w:r w:rsidR="005A7F79">
        <w:t>proving</w:t>
      </w:r>
      <w:r w:rsidR="00270237">
        <w:t xml:space="preserve"> </w:t>
      </w:r>
      <w:r w:rsidR="00B50696">
        <w:t xml:space="preserve">a </w:t>
      </w:r>
      <w:r w:rsidR="00270237">
        <w:t>crucial</w:t>
      </w:r>
      <w:r w:rsidR="00B50696">
        <w:t xml:space="preserve"> consideration</w:t>
      </w:r>
      <w:r w:rsidR="00270237">
        <w:t xml:space="preserve"> for our advocacy pursuits</w:t>
      </w:r>
      <w:r w:rsidR="00B50696">
        <w:t xml:space="preserve">. </w:t>
      </w:r>
      <w:r w:rsidR="005A7F79">
        <w:t>A</w:t>
      </w:r>
      <w:r w:rsidR="00270237">
        <w:t xml:space="preserve">n insight into the possibility of where public libraries may be situated </w:t>
      </w:r>
      <w:r w:rsidR="00B50696">
        <w:t>within the existing legislation</w:t>
      </w:r>
      <w:r w:rsidR="005A7F79">
        <w:t xml:space="preserve"> was explored</w:t>
      </w:r>
      <w:r w:rsidR="00B50696">
        <w:t>,</w:t>
      </w:r>
      <w:r w:rsidR="005A7F79">
        <w:t xml:space="preserve"> including </w:t>
      </w:r>
      <w:r w:rsidR="00B50696">
        <w:t>avenues to pursue and evidence of a precedent enabling changes that lead to improved outcomes for communities.</w:t>
      </w:r>
    </w:p>
    <w:p w14:paraId="22149BF3" w14:textId="77777777" w:rsidR="00270237" w:rsidRDefault="00270237" w:rsidP="00E45DA9">
      <w:pPr>
        <w:spacing w:line="360" w:lineRule="auto"/>
      </w:pPr>
    </w:p>
    <w:p w14:paraId="19EEF8F3" w14:textId="18CE55DD" w:rsidR="00FA4970" w:rsidRPr="00FA4970" w:rsidRDefault="00FA4970" w:rsidP="00E45DA9">
      <w:pPr>
        <w:spacing w:line="360" w:lineRule="auto"/>
        <w:rPr>
          <w:b/>
          <w:u w:val="single"/>
        </w:rPr>
      </w:pPr>
      <w:r w:rsidRPr="00FA4970">
        <w:rPr>
          <w:b/>
          <w:u w:val="single"/>
        </w:rPr>
        <w:t>February 2016</w:t>
      </w:r>
    </w:p>
    <w:p w14:paraId="7FD13AEB" w14:textId="59C7297A" w:rsidR="00FA4970" w:rsidRDefault="00FA4970" w:rsidP="00E45DA9">
      <w:pPr>
        <w:spacing w:line="360" w:lineRule="auto"/>
      </w:pPr>
      <w:r>
        <w:t>State Library of NSW sought legal advice to ensure libraries are protected. During this time purchasing of non-classified DVD’s</w:t>
      </w:r>
      <w:r w:rsidR="005A7F79">
        <w:t xml:space="preserve"> in languages other than English</w:t>
      </w:r>
      <w:r>
        <w:t xml:space="preserve"> ceased in NSW.</w:t>
      </w:r>
    </w:p>
    <w:p w14:paraId="668ECD6D" w14:textId="77777777" w:rsidR="00FA4970" w:rsidRDefault="00FA4970" w:rsidP="00E45DA9">
      <w:pPr>
        <w:spacing w:line="360" w:lineRule="auto"/>
      </w:pPr>
    </w:p>
    <w:p w14:paraId="32D003D7" w14:textId="5D88F5A4" w:rsidR="00FA4970" w:rsidRPr="00270237" w:rsidRDefault="00FA4970" w:rsidP="00E45DA9">
      <w:pPr>
        <w:spacing w:line="360" w:lineRule="auto"/>
        <w:rPr>
          <w:b/>
          <w:u w:val="single"/>
        </w:rPr>
      </w:pPr>
      <w:r w:rsidRPr="00270237">
        <w:rPr>
          <w:b/>
          <w:u w:val="single"/>
        </w:rPr>
        <w:t>April 2016</w:t>
      </w:r>
    </w:p>
    <w:p w14:paraId="6A446D37" w14:textId="488F1459" w:rsidR="00FA4970" w:rsidRDefault="00FA4970" w:rsidP="00E45DA9">
      <w:pPr>
        <w:spacing w:line="360" w:lineRule="auto"/>
      </w:pPr>
      <w:r>
        <w:t xml:space="preserve">Legal advice provided to State Library of NSW. Focus placed on the definition of the word ‘sell’. This set a precedent enabling existing collections to remain and not be </w:t>
      </w:r>
      <w:r w:rsidR="006713C8">
        <w:t>withdraw</w:t>
      </w:r>
      <w:r w:rsidR="0064669E">
        <w:t>n</w:t>
      </w:r>
      <w:r w:rsidR="006713C8">
        <w:t xml:space="preserve"> </w:t>
      </w:r>
      <w:r>
        <w:t>from libraries. This advice protect</w:t>
      </w:r>
      <w:r w:rsidR="0064669E">
        <w:t>ed</w:t>
      </w:r>
      <w:r>
        <w:t xml:space="preserve"> libraries in NSW but not other state</w:t>
      </w:r>
      <w:r w:rsidR="005A7F79">
        <w:t>s and Territories</w:t>
      </w:r>
      <w:r>
        <w:t xml:space="preserve"> due the nature of different legislative requirements from State to State.</w:t>
      </w:r>
    </w:p>
    <w:p w14:paraId="335470AA" w14:textId="77777777" w:rsidR="00FA4970" w:rsidRDefault="00FA4970" w:rsidP="00E45DA9">
      <w:pPr>
        <w:spacing w:line="360" w:lineRule="auto"/>
      </w:pPr>
    </w:p>
    <w:p w14:paraId="5CFBEF24" w14:textId="78BC10BD" w:rsidR="00FA4970" w:rsidRPr="00270237" w:rsidRDefault="00FA4970" w:rsidP="00E45DA9">
      <w:pPr>
        <w:spacing w:line="360" w:lineRule="auto"/>
        <w:rPr>
          <w:b/>
          <w:u w:val="single"/>
        </w:rPr>
      </w:pPr>
      <w:r w:rsidRPr="00270237">
        <w:rPr>
          <w:b/>
          <w:u w:val="single"/>
        </w:rPr>
        <w:t>April to June 2016</w:t>
      </w:r>
    </w:p>
    <w:p w14:paraId="481214FD" w14:textId="5B6A3DD2" w:rsidR="00FA4970" w:rsidRDefault="00FA4970" w:rsidP="00E45DA9">
      <w:pPr>
        <w:spacing w:line="360" w:lineRule="auto"/>
      </w:pPr>
      <w:r>
        <w:t>Some libraries in Victoria ceased purchasing non-classified DVD’s</w:t>
      </w:r>
      <w:r w:rsidR="005A7F79">
        <w:t xml:space="preserve"> in languages other than English</w:t>
      </w:r>
      <w:r w:rsidR="00270237">
        <w:t xml:space="preserve"> and </w:t>
      </w:r>
      <w:r w:rsidR="005A7F79">
        <w:t>it</w:t>
      </w:r>
      <w:r w:rsidR="00270237">
        <w:t xml:space="preserve"> became an increasingly urgent priority at discussions of the P</w:t>
      </w:r>
      <w:r w:rsidR="005A7F79">
        <w:t xml:space="preserve">ublic </w:t>
      </w:r>
      <w:r w:rsidR="00270237">
        <w:t>L</w:t>
      </w:r>
      <w:r w:rsidR="005A7F79">
        <w:t xml:space="preserve">ibraries </w:t>
      </w:r>
      <w:r w:rsidR="00270237">
        <w:t>V</w:t>
      </w:r>
      <w:r w:rsidR="005A7F79">
        <w:t xml:space="preserve">ictoria </w:t>
      </w:r>
      <w:r w:rsidR="00270237">
        <w:t>N</w:t>
      </w:r>
      <w:r w:rsidR="005A7F79">
        <w:t>etwork</w:t>
      </w:r>
      <w:r w:rsidR="00270237">
        <w:t xml:space="preserve"> Multicultural</w:t>
      </w:r>
      <w:r w:rsidR="005A7F79">
        <w:t xml:space="preserve"> Services and Program</w:t>
      </w:r>
      <w:r w:rsidR="00270237">
        <w:t xml:space="preserve"> group.</w:t>
      </w:r>
    </w:p>
    <w:p w14:paraId="27E6A4BE" w14:textId="77777777" w:rsidR="00270237" w:rsidRDefault="00270237" w:rsidP="00E45DA9">
      <w:pPr>
        <w:spacing w:line="360" w:lineRule="auto"/>
      </w:pPr>
    </w:p>
    <w:p w14:paraId="10EF6754" w14:textId="2602FA5E" w:rsidR="00270237" w:rsidRDefault="00270237" w:rsidP="00E45DA9">
      <w:pPr>
        <w:spacing w:line="360" w:lineRule="auto"/>
      </w:pPr>
      <w:r>
        <w:t>Discussions continued with the A</w:t>
      </w:r>
      <w:r w:rsidR="005A7F79">
        <w:t xml:space="preserve">ustralian </w:t>
      </w:r>
      <w:r>
        <w:t>C</w:t>
      </w:r>
      <w:r w:rsidR="005A7F79">
        <w:t xml:space="preserve">lassification </w:t>
      </w:r>
      <w:r>
        <w:t>B</w:t>
      </w:r>
      <w:r w:rsidR="005A7F79">
        <w:t>oard</w:t>
      </w:r>
      <w:r>
        <w:t xml:space="preserve"> and scheduling a Skype session for the August meeting was</w:t>
      </w:r>
      <w:r w:rsidR="005A7F79">
        <w:t xml:space="preserve"> organised</w:t>
      </w:r>
      <w:r>
        <w:t>.</w:t>
      </w:r>
    </w:p>
    <w:p w14:paraId="5606B4BE" w14:textId="77777777" w:rsidR="00270237" w:rsidRDefault="00270237" w:rsidP="00E45DA9">
      <w:pPr>
        <w:spacing w:line="360" w:lineRule="auto"/>
      </w:pPr>
    </w:p>
    <w:p w14:paraId="66CBBF36" w14:textId="29D611A1" w:rsidR="00270237" w:rsidRDefault="00337A2C" w:rsidP="00E45DA9">
      <w:pPr>
        <w:spacing w:line="360" w:lineRule="auto"/>
      </w:pPr>
      <w:r>
        <w:t>The</w:t>
      </w:r>
      <w:r w:rsidR="00270237">
        <w:t xml:space="preserve"> P</w:t>
      </w:r>
      <w:r w:rsidR="005A7F79">
        <w:t xml:space="preserve">ublic </w:t>
      </w:r>
      <w:r w:rsidR="00270237">
        <w:t>L</w:t>
      </w:r>
      <w:r w:rsidR="005A7F79">
        <w:t xml:space="preserve">ibraries </w:t>
      </w:r>
      <w:r w:rsidR="00270237">
        <w:t>V</w:t>
      </w:r>
      <w:r w:rsidR="005A7F79">
        <w:t xml:space="preserve">ictoria </w:t>
      </w:r>
      <w:r w:rsidR="00270237">
        <w:t>N</w:t>
      </w:r>
      <w:r w:rsidR="005A7F79">
        <w:t>etwork</w:t>
      </w:r>
      <w:r w:rsidR="00270237">
        <w:t xml:space="preserve"> Multicultural</w:t>
      </w:r>
      <w:r w:rsidR="005A7F79">
        <w:t xml:space="preserve"> Services and Program</w:t>
      </w:r>
      <w:r w:rsidR="00270237">
        <w:t xml:space="preserve"> group agreed that th</w:t>
      </w:r>
      <w:r w:rsidR="005A7F79">
        <w:t>e</w:t>
      </w:r>
      <w:r w:rsidR="00270237">
        <w:t xml:space="preserve"> issue needed </w:t>
      </w:r>
      <w:r w:rsidR="005A7F79">
        <w:t xml:space="preserve">to </w:t>
      </w:r>
      <w:r>
        <w:t>escalate</w:t>
      </w:r>
      <w:r w:rsidR="00270237">
        <w:t xml:space="preserve"> and assistance from the P</w:t>
      </w:r>
      <w:r w:rsidR="005A7F79">
        <w:t xml:space="preserve">ublic </w:t>
      </w:r>
      <w:r w:rsidR="00270237">
        <w:t>L</w:t>
      </w:r>
      <w:r w:rsidR="005A7F79">
        <w:t xml:space="preserve">ibraries </w:t>
      </w:r>
      <w:r w:rsidR="00270237">
        <w:t>V</w:t>
      </w:r>
      <w:r w:rsidR="005A7F79">
        <w:t xml:space="preserve">ictoria </w:t>
      </w:r>
      <w:r w:rsidR="00270237">
        <w:t>N</w:t>
      </w:r>
      <w:r w:rsidR="005A7F79">
        <w:t>etwork</w:t>
      </w:r>
      <w:r w:rsidR="00270237">
        <w:t xml:space="preserve"> </w:t>
      </w:r>
      <w:r w:rsidR="005A7F79">
        <w:t>E</w:t>
      </w:r>
      <w:r w:rsidR="00270237">
        <w:t xml:space="preserve">xecutive. </w:t>
      </w:r>
      <w:r w:rsidR="00550A3B">
        <w:t xml:space="preserve">A summary was provided to the executive member and Executive secretary </w:t>
      </w:r>
      <w:r w:rsidR="00270237">
        <w:t>to be raised at the executive level.</w:t>
      </w:r>
    </w:p>
    <w:p w14:paraId="4B8C6C30" w14:textId="77777777" w:rsidR="00270237" w:rsidRDefault="00270237" w:rsidP="00E45DA9">
      <w:pPr>
        <w:spacing w:line="360" w:lineRule="auto"/>
      </w:pPr>
    </w:p>
    <w:p w14:paraId="7E57056F" w14:textId="6B7861C4" w:rsidR="00270237" w:rsidRPr="000C2E98" w:rsidRDefault="00270237" w:rsidP="00E45DA9">
      <w:pPr>
        <w:spacing w:line="360" w:lineRule="auto"/>
        <w:rPr>
          <w:b/>
          <w:u w:val="single"/>
        </w:rPr>
      </w:pPr>
      <w:r w:rsidRPr="000C2E98">
        <w:rPr>
          <w:b/>
          <w:u w:val="single"/>
        </w:rPr>
        <w:t>July 2016</w:t>
      </w:r>
    </w:p>
    <w:p w14:paraId="64F768D5" w14:textId="373F92F5" w:rsidR="00270237" w:rsidRDefault="00270237" w:rsidP="00E45DA9">
      <w:pPr>
        <w:spacing w:line="360" w:lineRule="auto"/>
      </w:pPr>
      <w:r>
        <w:t>Summary of the issue presented at the annual P</w:t>
      </w:r>
      <w:r w:rsidR="00550A3B">
        <w:t xml:space="preserve">ublic </w:t>
      </w:r>
      <w:r>
        <w:t>L</w:t>
      </w:r>
      <w:r w:rsidR="00550A3B">
        <w:t xml:space="preserve">ibraries </w:t>
      </w:r>
      <w:r>
        <w:t>V</w:t>
      </w:r>
      <w:r w:rsidR="00550A3B">
        <w:t xml:space="preserve">ictoria </w:t>
      </w:r>
      <w:r>
        <w:t>N</w:t>
      </w:r>
      <w:r w:rsidR="00550A3B">
        <w:t>etwork</w:t>
      </w:r>
      <w:r>
        <w:t xml:space="preserve"> reporting meeting </w:t>
      </w:r>
      <w:r w:rsidR="00550A3B">
        <w:t xml:space="preserve">including </w:t>
      </w:r>
      <w:r>
        <w:t xml:space="preserve">all groups and the </w:t>
      </w:r>
      <w:r w:rsidR="00550A3B">
        <w:t>E</w:t>
      </w:r>
      <w:r>
        <w:t>xecutive. Executive agreed to take the matter up and</w:t>
      </w:r>
      <w:r w:rsidR="00550A3B">
        <w:t xml:space="preserve"> a member</w:t>
      </w:r>
      <w:r>
        <w:t xml:space="preserve"> was scheduled to attend the August meeting with the Skype session to be held with the A</w:t>
      </w:r>
      <w:r w:rsidR="00550A3B">
        <w:t xml:space="preserve">ustralian </w:t>
      </w:r>
      <w:r>
        <w:t>C</w:t>
      </w:r>
      <w:r w:rsidR="00550A3B">
        <w:t xml:space="preserve">lassification </w:t>
      </w:r>
      <w:r>
        <w:t>B</w:t>
      </w:r>
      <w:r w:rsidR="00550A3B">
        <w:t>oard</w:t>
      </w:r>
      <w:r>
        <w:t>.</w:t>
      </w:r>
    </w:p>
    <w:p w14:paraId="7A0513EB" w14:textId="77777777" w:rsidR="00270237" w:rsidRDefault="00270237" w:rsidP="00E45DA9">
      <w:pPr>
        <w:spacing w:line="360" w:lineRule="auto"/>
      </w:pPr>
    </w:p>
    <w:p w14:paraId="5F520DDF" w14:textId="45CCB7B2" w:rsidR="00270237" w:rsidRDefault="00270237" w:rsidP="00E45DA9">
      <w:pPr>
        <w:spacing w:line="360" w:lineRule="auto"/>
      </w:pPr>
      <w:r>
        <w:t>P</w:t>
      </w:r>
      <w:r w:rsidR="00550A3B">
        <w:t xml:space="preserve">ublic </w:t>
      </w:r>
      <w:r>
        <w:t>L</w:t>
      </w:r>
      <w:r w:rsidR="00550A3B">
        <w:t xml:space="preserve">ibraries </w:t>
      </w:r>
      <w:r>
        <w:t>V</w:t>
      </w:r>
      <w:r w:rsidR="00550A3B">
        <w:t xml:space="preserve">ictoria </w:t>
      </w:r>
      <w:r>
        <w:t>N</w:t>
      </w:r>
      <w:r w:rsidR="00550A3B">
        <w:t>etwork</w:t>
      </w:r>
      <w:r>
        <w:t xml:space="preserve"> agreed that we </w:t>
      </w:r>
      <w:r w:rsidR="00337A2C">
        <w:t>would</w:t>
      </w:r>
      <w:r>
        <w:t xml:space="preserve"> be seeking an exemption for P</w:t>
      </w:r>
      <w:r w:rsidR="00B50696">
        <w:t>u</w:t>
      </w:r>
      <w:r>
        <w:t>blic Libraries</w:t>
      </w:r>
      <w:r w:rsidR="00B50696">
        <w:t xml:space="preserve"> as Cultural Institutions</w:t>
      </w:r>
      <w:r>
        <w:t xml:space="preserve"> to enable the purchasing of non-classified</w:t>
      </w:r>
      <w:r w:rsidR="006713C8">
        <w:t xml:space="preserve">, feature films in Languages other the </w:t>
      </w:r>
      <w:r w:rsidR="00337A2C">
        <w:t>English.</w:t>
      </w:r>
    </w:p>
    <w:p w14:paraId="361B311E" w14:textId="77777777" w:rsidR="00B50696" w:rsidRDefault="00B50696" w:rsidP="00E45DA9">
      <w:pPr>
        <w:spacing w:line="360" w:lineRule="auto"/>
      </w:pPr>
    </w:p>
    <w:p w14:paraId="1E189759" w14:textId="01897015" w:rsidR="00B50696" w:rsidRDefault="00B50696" w:rsidP="00E45DA9">
      <w:pPr>
        <w:spacing w:line="360" w:lineRule="auto"/>
      </w:pPr>
      <w:r>
        <w:t>P</w:t>
      </w:r>
      <w:r w:rsidR="00550A3B">
        <w:t xml:space="preserve">ublic </w:t>
      </w:r>
      <w:r>
        <w:t>L</w:t>
      </w:r>
      <w:r w:rsidR="00550A3B">
        <w:t xml:space="preserve">ibraries </w:t>
      </w:r>
      <w:r>
        <w:t>V</w:t>
      </w:r>
      <w:r w:rsidR="00550A3B">
        <w:t xml:space="preserve">ictoria </w:t>
      </w:r>
      <w:r>
        <w:t>N</w:t>
      </w:r>
      <w:r w:rsidR="00550A3B">
        <w:t>etwork</w:t>
      </w:r>
      <w:r>
        <w:t xml:space="preserve"> Multicultural</w:t>
      </w:r>
      <w:r w:rsidR="00550A3B">
        <w:t xml:space="preserve"> Services and Programs</w:t>
      </w:r>
      <w:r>
        <w:t xml:space="preserve"> Convenors agreed to contact State Library of NSW to seek advice and a possible collaboration in the advocacy effort. It was mentioned that this advocacy </w:t>
      </w:r>
      <w:r w:rsidR="00550A3B">
        <w:t>was</w:t>
      </w:r>
      <w:r>
        <w:t xml:space="preserve"> to be </w:t>
      </w:r>
      <w:r w:rsidR="00550A3B">
        <w:t>requested</w:t>
      </w:r>
      <w:r>
        <w:t xml:space="preserve"> as an ALIA prioritised advocacy.</w:t>
      </w:r>
    </w:p>
    <w:p w14:paraId="3DC82C07" w14:textId="77777777" w:rsidR="000C2E98" w:rsidRDefault="000C2E98" w:rsidP="00E45DA9">
      <w:pPr>
        <w:spacing w:line="360" w:lineRule="auto"/>
      </w:pPr>
    </w:p>
    <w:p w14:paraId="1BFB91E8" w14:textId="5D8691F8" w:rsidR="000C2E98" w:rsidRDefault="000C2E98" w:rsidP="00E45DA9">
      <w:pPr>
        <w:spacing w:line="360" w:lineRule="auto"/>
      </w:pPr>
      <w:r w:rsidRPr="00156B1D">
        <w:rPr>
          <w:b/>
          <w:u w:val="single"/>
        </w:rPr>
        <w:t>August 2016</w:t>
      </w:r>
      <w:r w:rsidR="00550A3B">
        <w:t xml:space="preserve"> </w:t>
      </w:r>
      <w:r>
        <w:t>L</w:t>
      </w:r>
      <w:r w:rsidR="00550A3B">
        <w:t xml:space="preserve">ibraries </w:t>
      </w:r>
      <w:r>
        <w:t>V</w:t>
      </w:r>
      <w:r w:rsidR="00550A3B">
        <w:t xml:space="preserve">ictoria </w:t>
      </w:r>
      <w:r>
        <w:t>N</w:t>
      </w:r>
      <w:r w:rsidR="00550A3B">
        <w:t>etwork</w:t>
      </w:r>
      <w:r>
        <w:t xml:space="preserve"> Multicultural </w:t>
      </w:r>
      <w:r w:rsidR="00550A3B">
        <w:t xml:space="preserve">Services and Programs </w:t>
      </w:r>
      <w:r>
        <w:t xml:space="preserve">Group. </w:t>
      </w:r>
      <w:r w:rsidR="00550A3B">
        <w:t>Executive member</w:t>
      </w:r>
      <w:r>
        <w:t xml:space="preserve"> put together a series of questions for the A</w:t>
      </w:r>
      <w:r w:rsidR="00550A3B">
        <w:t xml:space="preserve">ustralian </w:t>
      </w:r>
      <w:r>
        <w:t>C</w:t>
      </w:r>
      <w:r w:rsidR="00550A3B">
        <w:t xml:space="preserve">lassification </w:t>
      </w:r>
      <w:r>
        <w:t>B</w:t>
      </w:r>
      <w:r w:rsidR="00550A3B">
        <w:t>oard</w:t>
      </w:r>
      <w:r>
        <w:t xml:space="preserve">. </w:t>
      </w:r>
    </w:p>
    <w:p w14:paraId="0E4C5522" w14:textId="77777777" w:rsidR="000C2E98" w:rsidRDefault="000C2E98" w:rsidP="00E45DA9">
      <w:pPr>
        <w:spacing w:line="360" w:lineRule="auto"/>
      </w:pPr>
    </w:p>
    <w:p w14:paraId="181868CA" w14:textId="4EBDF47A" w:rsidR="000C2E98" w:rsidRDefault="000C2E98" w:rsidP="00E45DA9">
      <w:pPr>
        <w:spacing w:line="360" w:lineRule="auto"/>
      </w:pPr>
      <w:r>
        <w:t>A</w:t>
      </w:r>
      <w:r w:rsidR="00550A3B">
        <w:t xml:space="preserve">ustralian </w:t>
      </w:r>
      <w:r>
        <w:t>C</w:t>
      </w:r>
      <w:r w:rsidR="00550A3B">
        <w:t xml:space="preserve">lassification </w:t>
      </w:r>
      <w:r>
        <w:t>B</w:t>
      </w:r>
      <w:r w:rsidR="00550A3B">
        <w:t>oard</w:t>
      </w:r>
      <w:r>
        <w:t xml:space="preserve"> </w:t>
      </w:r>
      <w:r w:rsidR="00337A2C">
        <w:t>cancels</w:t>
      </w:r>
      <w:r>
        <w:t xml:space="preserve"> the Skype session and </w:t>
      </w:r>
      <w:r w:rsidR="00337A2C">
        <w:t>sends</w:t>
      </w:r>
      <w:r>
        <w:t xml:space="preserve"> a series of diverting counter questions.</w:t>
      </w:r>
    </w:p>
    <w:p w14:paraId="0B3B2C41" w14:textId="77777777" w:rsidR="000C2E98" w:rsidRDefault="000C2E98" w:rsidP="00E45DA9">
      <w:pPr>
        <w:spacing w:line="360" w:lineRule="auto"/>
      </w:pPr>
    </w:p>
    <w:p w14:paraId="781D6239" w14:textId="6858C87B" w:rsidR="000C2E98" w:rsidRPr="000C2E98" w:rsidRDefault="000C2E98" w:rsidP="00E45DA9">
      <w:pPr>
        <w:spacing w:line="360" w:lineRule="auto"/>
        <w:rPr>
          <w:b/>
          <w:u w:val="single"/>
        </w:rPr>
      </w:pPr>
      <w:r w:rsidRPr="000C2E98">
        <w:rPr>
          <w:b/>
          <w:u w:val="single"/>
        </w:rPr>
        <w:t>August 17, 2016 – P</w:t>
      </w:r>
      <w:r w:rsidR="00550A3B">
        <w:rPr>
          <w:b/>
          <w:u w:val="single"/>
        </w:rPr>
        <w:t xml:space="preserve">ublic </w:t>
      </w:r>
      <w:r w:rsidR="00337A2C" w:rsidRPr="000C2E98">
        <w:rPr>
          <w:b/>
          <w:u w:val="single"/>
        </w:rPr>
        <w:t>L</w:t>
      </w:r>
      <w:r w:rsidR="00337A2C">
        <w:rPr>
          <w:b/>
          <w:u w:val="single"/>
        </w:rPr>
        <w:t>ibraries</w:t>
      </w:r>
      <w:r w:rsidR="00550A3B">
        <w:rPr>
          <w:b/>
          <w:u w:val="single"/>
        </w:rPr>
        <w:t xml:space="preserve"> </w:t>
      </w:r>
      <w:r w:rsidRPr="000C2E98">
        <w:rPr>
          <w:b/>
          <w:u w:val="single"/>
        </w:rPr>
        <w:t>V</w:t>
      </w:r>
      <w:r w:rsidR="00550A3B">
        <w:rPr>
          <w:b/>
          <w:u w:val="single"/>
        </w:rPr>
        <w:t xml:space="preserve">ictoria </w:t>
      </w:r>
      <w:r w:rsidRPr="000C2E98">
        <w:rPr>
          <w:b/>
          <w:u w:val="single"/>
        </w:rPr>
        <w:t>N</w:t>
      </w:r>
      <w:r w:rsidR="00550A3B">
        <w:rPr>
          <w:b/>
          <w:u w:val="single"/>
        </w:rPr>
        <w:t>etwork</w:t>
      </w:r>
      <w:r w:rsidRPr="000C2E98">
        <w:rPr>
          <w:b/>
          <w:u w:val="single"/>
        </w:rPr>
        <w:t xml:space="preserve"> Multicultural</w:t>
      </w:r>
      <w:r w:rsidR="00550A3B">
        <w:rPr>
          <w:b/>
          <w:u w:val="single"/>
        </w:rPr>
        <w:t xml:space="preserve"> Services and Programs</w:t>
      </w:r>
      <w:r w:rsidRPr="000C2E98">
        <w:rPr>
          <w:b/>
          <w:u w:val="single"/>
        </w:rPr>
        <w:t xml:space="preserve"> Meeting</w:t>
      </w:r>
    </w:p>
    <w:p w14:paraId="2AB94211" w14:textId="4DF23AAD" w:rsidR="000C2E98" w:rsidRDefault="000C2E98" w:rsidP="00E45DA9">
      <w:pPr>
        <w:spacing w:line="360" w:lineRule="auto"/>
      </w:pPr>
      <w:r>
        <w:lastRenderedPageBreak/>
        <w:t xml:space="preserve">An update of the situation was a major discussion point at this meeting. </w:t>
      </w:r>
      <w:r w:rsidR="00337A2C">
        <w:t>Attendees reached consensus</w:t>
      </w:r>
      <w:r>
        <w:t xml:space="preserve"> that there is a need for the P</w:t>
      </w:r>
      <w:r w:rsidR="00550A3B">
        <w:t xml:space="preserve">ublic </w:t>
      </w:r>
      <w:r>
        <w:t>L</w:t>
      </w:r>
      <w:r w:rsidR="00550A3B">
        <w:t xml:space="preserve">ibraries </w:t>
      </w:r>
      <w:r>
        <w:t>V</w:t>
      </w:r>
      <w:r w:rsidR="00550A3B">
        <w:t xml:space="preserve">ictoria </w:t>
      </w:r>
      <w:r>
        <w:t>N</w:t>
      </w:r>
      <w:r w:rsidR="00550A3B">
        <w:t>etwork</w:t>
      </w:r>
      <w:r>
        <w:t xml:space="preserve"> to seek legal protection for existing non-classified DVD’s</w:t>
      </w:r>
      <w:r w:rsidR="00550A3B">
        <w:t xml:space="preserve"> in languages other than English</w:t>
      </w:r>
      <w:r>
        <w:t xml:space="preserve"> in Victoria’s Public libraries, whilst the advocacy continues.</w:t>
      </w:r>
    </w:p>
    <w:p w14:paraId="5B3F5745" w14:textId="77777777" w:rsidR="000C2E98" w:rsidRDefault="000C2E98" w:rsidP="00E45DA9">
      <w:pPr>
        <w:spacing w:line="360" w:lineRule="auto"/>
      </w:pPr>
    </w:p>
    <w:p w14:paraId="392A617B" w14:textId="1394BF87" w:rsidR="000C2E98" w:rsidRDefault="000C2E98" w:rsidP="00E45DA9">
      <w:pPr>
        <w:spacing w:line="360" w:lineRule="auto"/>
      </w:pPr>
      <w:r>
        <w:t>Most libraries ceased purchasing and more suppliers becom</w:t>
      </w:r>
      <w:r w:rsidR="00550A3B">
        <w:t>e</w:t>
      </w:r>
      <w:r>
        <w:t xml:space="preserve"> aware of the issue and legislation</w:t>
      </w:r>
      <w:r w:rsidR="00550A3B">
        <w:t>.</w:t>
      </w:r>
      <w:r>
        <w:t xml:space="preserve"> </w:t>
      </w:r>
      <w:r w:rsidR="00550A3B">
        <w:t>S</w:t>
      </w:r>
      <w:r>
        <w:t xml:space="preserve">ome smaller suppliers </w:t>
      </w:r>
      <w:r w:rsidR="00550A3B">
        <w:t xml:space="preserve">were </w:t>
      </w:r>
      <w:r>
        <w:t>unaware.</w:t>
      </w:r>
    </w:p>
    <w:p w14:paraId="29EA8E84" w14:textId="77777777" w:rsidR="000C2E98" w:rsidRDefault="000C2E98" w:rsidP="00E45DA9">
      <w:pPr>
        <w:spacing w:line="360" w:lineRule="auto"/>
      </w:pPr>
    </w:p>
    <w:p w14:paraId="5186F3F7" w14:textId="288F04DE" w:rsidR="000C2E98" w:rsidRPr="00BA3C53" w:rsidRDefault="004953A8" w:rsidP="00E45DA9">
      <w:pPr>
        <w:spacing w:line="360" w:lineRule="auto"/>
        <w:rPr>
          <w:b/>
          <w:u w:val="single"/>
        </w:rPr>
      </w:pPr>
      <w:r w:rsidRPr="00BA3C53">
        <w:rPr>
          <w:b/>
          <w:u w:val="single"/>
        </w:rPr>
        <w:t>August to September 2016</w:t>
      </w:r>
    </w:p>
    <w:p w14:paraId="1C8B56D6" w14:textId="7240316E" w:rsidR="004953A8" w:rsidRDefault="00337A2C" w:rsidP="00E45DA9">
      <w:pPr>
        <w:spacing w:line="360" w:lineRule="auto"/>
      </w:pPr>
      <w:r>
        <w:t>The Public Library Victoria Network Multicultural Services and Programs Group contacted Oriana Acevedo from the State Library of NSW</w:t>
      </w:r>
      <w:r w:rsidR="00BA3C53">
        <w:t xml:space="preserve"> in the spirit of information sharing and collaboration in the advocacy efforts. </w:t>
      </w:r>
    </w:p>
    <w:p w14:paraId="6B32F027" w14:textId="104CA21D" w:rsidR="00BA3C53" w:rsidRDefault="00BA3C53" w:rsidP="00E45DA9">
      <w:pPr>
        <w:spacing w:line="360" w:lineRule="auto"/>
      </w:pPr>
      <w:r>
        <w:t>The legal document was shared</w:t>
      </w:r>
      <w:r w:rsidR="00EE4B00">
        <w:t>,</w:t>
      </w:r>
      <w:r>
        <w:t xml:space="preserve"> a commitment made to align with the P</w:t>
      </w:r>
      <w:r w:rsidR="00550A3B">
        <w:t xml:space="preserve">ublic </w:t>
      </w:r>
      <w:r>
        <w:t>L</w:t>
      </w:r>
      <w:r w:rsidR="00550A3B">
        <w:t xml:space="preserve">ibraries </w:t>
      </w:r>
      <w:r>
        <w:t>V</w:t>
      </w:r>
      <w:r w:rsidR="00550A3B">
        <w:t xml:space="preserve">ictoria </w:t>
      </w:r>
      <w:r>
        <w:t>N</w:t>
      </w:r>
      <w:r w:rsidR="00550A3B">
        <w:t>etwork</w:t>
      </w:r>
      <w:r>
        <w:t xml:space="preserve"> </w:t>
      </w:r>
      <w:r w:rsidR="00EE4B00">
        <w:t xml:space="preserve">to </w:t>
      </w:r>
      <w:r>
        <w:t>continue the advocacy</w:t>
      </w:r>
      <w:r w:rsidR="00EE4B00">
        <w:t xml:space="preserve"> and</w:t>
      </w:r>
      <w:r>
        <w:t xml:space="preserve"> seek ALIA’s assistance to prioritise the issue and calling other key representatives from </w:t>
      </w:r>
      <w:r w:rsidR="00EE4B00">
        <w:t>S</w:t>
      </w:r>
      <w:r>
        <w:t xml:space="preserve">tates and Territories to join the effort. </w:t>
      </w:r>
    </w:p>
    <w:p w14:paraId="7DE828B0" w14:textId="77777777" w:rsidR="00EE4B00" w:rsidRDefault="00EE4B00" w:rsidP="00E45DA9">
      <w:pPr>
        <w:spacing w:line="360" w:lineRule="auto"/>
      </w:pPr>
    </w:p>
    <w:p w14:paraId="1C731A67" w14:textId="583FA235" w:rsidR="00BA3C53" w:rsidRDefault="00BA3C53" w:rsidP="00E45DA9">
      <w:pPr>
        <w:spacing w:line="360" w:lineRule="auto"/>
      </w:pPr>
      <w:r>
        <w:t>NSW still not purchasing non-classified DVD’s</w:t>
      </w:r>
      <w:r w:rsidR="00EE4B00">
        <w:t xml:space="preserve"> in languages other than English</w:t>
      </w:r>
      <w:r>
        <w:t xml:space="preserve"> and a teleconference with P</w:t>
      </w:r>
      <w:r w:rsidR="00EE4B00">
        <w:t xml:space="preserve">ublic </w:t>
      </w:r>
      <w:r>
        <w:t>L</w:t>
      </w:r>
      <w:r w:rsidR="00EE4B00">
        <w:t xml:space="preserve">ibraries </w:t>
      </w:r>
      <w:r>
        <w:t>V</w:t>
      </w:r>
      <w:r w:rsidR="00EE4B00">
        <w:t xml:space="preserve">ictoria </w:t>
      </w:r>
      <w:r>
        <w:t>N</w:t>
      </w:r>
      <w:r w:rsidR="00EE4B00">
        <w:t>etwork</w:t>
      </w:r>
      <w:r>
        <w:t xml:space="preserve"> </w:t>
      </w:r>
      <w:r w:rsidR="00EE4B00">
        <w:t>E</w:t>
      </w:r>
      <w:r>
        <w:t>xecutive was suggested to take place in October.</w:t>
      </w:r>
    </w:p>
    <w:p w14:paraId="1E9E0665" w14:textId="77777777" w:rsidR="00BA3C53" w:rsidRDefault="00BA3C53" w:rsidP="00E45DA9">
      <w:pPr>
        <w:spacing w:line="360" w:lineRule="auto"/>
      </w:pPr>
    </w:p>
    <w:p w14:paraId="64F639FB" w14:textId="551B3889" w:rsidR="00BA3C53" w:rsidRPr="00D46DBE" w:rsidRDefault="00BA3C53" w:rsidP="00E45DA9">
      <w:pPr>
        <w:spacing w:line="360" w:lineRule="auto"/>
        <w:rPr>
          <w:b/>
          <w:u w:val="single"/>
        </w:rPr>
      </w:pPr>
      <w:r w:rsidRPr="00D46DBE">
        <w:rPr>
          <w:b/>
          <w:u w:val="single"/>
        </w:rPr>
        <w:t>October 2016</w:t>
      </w:r>
    </w:p>
    <w:p w14:paraId="048A25B6" w14:textId="1C3EBFFF" w:rsidR="00BA3C53" w:rsidRDefault="00BA3C53" w:rsidP="00E45DA9">
      <w:pPr>
        <w:spacing w:line="360" w:lineRule="auto"/>
      </w:pPr>
      <w:r>
        <w:t>The information from this initial contact with the State Library of NSW</w:t>
      </w:r>
      <w:r w:rsidR="006713C8">
        <w:t xml:space="preserve"> </w:t>
      </w:r>
      <w:r>
        <w:t>was sh</w:t>
      </w:r>
      <w:r w:rsidR="003828C7">
        <w:t>ared with the P</w:t>
      </w:r>
      <w:r w:rsidR="00EE4B00">
        <w:t xml:space="preserve">ublic </w:t>
      </w:r>
      <w:r w:rsidR="003828C7">
        <w:t>L</w:t>
      </w:r>
      <w:r w:rsidR="00EE4B00">
        <w:t xml:space="preserve">ibraries </w:t>
      </w:r>
      <w:r w:rsidR="003828C7">
        <w:t>V</w:t>
      </w:r>
      <w:r w:rsidR="00EE4B00">
        <w:t xml:space="preserve">ictoria </w:t>
      </w:r>
      <w:r w:rsidR="003828C7">
        <w:t>N</w:t>
      </w:r>
      <w:r w:rsidR="00EE4B00">
        <w:t>etwork</w:t>
      </w:r>
      <w:r w:rsidR="003828C7">
        <w:t xml:space="preserve"> </w:t>
      </w:r>
      <w:r w:rsidR="00EE4B00">
        <w:t>E</w:t>
      </w:r>
      <w:r w:rsidR="003828C7">
        <w:t>xecutive. A</w:t>
      </w:r>
      <w:r>
        <w:t xml:space="preserve"> detailed letter was drafted </w:t>
      </w:r>
      <w:r w:rsidR="003828C7">
        <w:t>to</w:t>
      </w:r>
      <w:r>
        <w:t xml:space="preserve"> the President </w:t>
      </w:r>
      <w:r w:rsidR="003828C7">
        <w:t>of the P</w:t>
      </w:r>
      <w:r w:rsidR="00EE4B00">
        <w:t xml:space="preserve">ublic </w:t>
      </w:r>
      <w:r w:rsidR="003828C7">
        <w:t>L</w:t>
      </w:r>
      <w:r w:rsidR="00EE4B00">
        <w:t xml:space="preserve">ibraries </w:t>
      </w:r>
      <w:r w:rsidR="003828C7">
        <w:t>V</w:t>
      </w:r>
      <w:r w:rsidR="00EE4B00">
        <w:t xml:space="preserve">ictoria </w:t>
      </w:r>
      <w:r w:rsidR="003828C7">
        <w:t>N</w:t>
      </w:r>
      <w:r w:rsidR="00EE4B00">
        <w:t>etwork</w:t>
      </w:r>
      <w:r w:rsidR="003828C7">
        <w:t xml:space="preserve"> </w:t>
      </w:r>
      <w:r>
        <w:t>including the research and informa</w:t>
      </w:r>
      <w:r w:rsidR="003828C7">
        <w:t xml:space="preserve">tion around the legislation with </w:t>
      </w:r>
      <w:r>
        <w:t>exemptions being sought. A request was made to take the next step and seek legal protections for Victoria’s Public libraries, similar to the NSW example.</w:t>
      </w:r>
    </w:p>
    <w:p w14:paraId="71301B01" w14:textId="6480463B" w:rsidR="00E45DA9" w:rsidRDefault="00E45DA9">
      <w:r>
        <w:br w:type="page"/>
      </w:r>
    </w:p>
    <w:p w14:paraId="2813226C" w14:textId="77777777" w:rsidR="00FA4970" w:rsidRDefault="00FA4970" w:rsidP="00E45DA9">
      <w:pPr>
        <w:spacing w:line="360" w:lineRule="auto"/>
      </w:pPr>
    </w:p>
    <w:p w14:paraId="19839A28" w14:textId="7889F725" w:rsidR="00FA4970" w:rsidRPr="00D46DBE" w:rsidRDefault="003828C7" w:rsidP="00E45DA9">
      <w:pPr>
        <w:spacing w:line="360" w:lineRule="auto"/>
        <w:rPr>
          <w:b/>
          <w:u w:val="single"/>
        </w:rPr>
      </w:pPr>
      <w:r w:rsidRPr="00D46DBE">
        <w:rPr>
          <w:b/>
          <w:u w:val="single"/>
        </w:rPr>
        <w:t>November to February</w:t>
      </w:r>
      <w:r w:rsidR="00D46DBE" w:rsidRPr="00D46DBE">
        <w:rPr>
          <w:b/>
          <w:u w:val="single"/>
        </w:rPr>
        <w:t xml:space="preserve"> 2017</w:t>
      </w:r>
    </w:p>
    <w:p w14:paraId="02BE2B81" w14:textId="7BF88B1C" w:rsidR="003828C7" w:rsidRDefault="00EE4B00" w:rsidP="00E45DA9">
      <w:pPr>
        <w:spacing w:line="360" w:lineRule="auto"/>
      </w:pPr>
      <w:r>
        <w:t>State Library of NSW</w:t>
      </w:r>
      <w:r w:rsidR="003828C7">
        <w:t xml:space="preserve"> contacted representatives from all States and Territories and enlisted support in the collaborative advocacy effort. Contact was made with a new person at the A</w:t>
      </w:r>
      <w:r>
        <w:t xml:space="preserve">ustralian </w:t>
      </w:r>
      <w:r w:rsidR="003828C7">
        <w:t>C</w:t>
      </w:r>
      <w:r>
        <w:t xml:space="preserve">lassification </w:t>
      </w:r>
      <w:r w:rsidR="003828C7">
        <w:t>B</w:t>
      </w:r>
      <w:r>
        <w:t>oard</w:t>
      </w:r>
      <w:r w:rsidR="003828C7">
        <w:t xml:space="preserve"> acting in </w:t>
      </w:r>
      <w:r w:rsidR="006713C8">
        <w:t>Director’s</w:t>
      </w:r>
      <w:r w:rsidR="003828C7">
        <w:t xml:space="preserve"> role and this time </w:t>
      </w:r>
      <w:r w:rsidR="00337A2C">
        <w:t>we were</w:t>
      </w:r>
      <w:r>
        <w:t xml:space="preserve"> presented with </w:t>
      </w:r>
      <w:r w:rsidR="003828C7">
        <w:t>an approach that appeared interested in working towards a solution. The stages took on a consultative approach with the initial interactions.</w:t>
      </w:r>
    </w:p>
    <w:p w14:paraId="077BB9FE" w14:textId="08FDA29E" w:rsidR="003828C7" w:rsidRDefault="003828C7" w:rsidP="00E45DA9">
      <w:pPr>
        <w:spacing w:line="360" w:lineRule="auto"/>
      </w:pPr>
      <w:r>
        <w:t>This was reported back to the P</w:t>
      </w:r>
      <w:r w:rsidR="00EE4B00">
        <w:t xml:space="preserve">ublic </w:t>
      </w:r>
      <w:r>
        <w:t>L</w:t>
      </w:r>
      <w:r w:rsidR="00EE4B00">
        <w:t xml:space="preserve">ibraries </w:t>
      </w:r>
      <w:r>
        <w:t>V</w:t>
      </w:r>
      <w:r w:rsidR="00EE4B00">
        <w:t xml:space="preserve">ictoria </w:t>
      </w:r>
      <w:r>
        <w:t>N</w:t>
      </w:r>
      <w:r w:rsidR="00EE4B00">
        <w:t>etwork</w:t>
      </w:r>
      <w:r>
        <w:t xml:space="preserve"> Multicultural</w:t>
      </w:r>
      <w:r w:rsidR="00EE4B00">
        <w:t xml:space="preserve"> Services and Programs</w:t>
      </w:r>
      <w:r>
        <w:t xml:space="preserve"> group and we were staring to feel </w:t>
      </w:r>
      <w:r w:rsidR="00EE4B00">
        <w:t>certain</w:t>
      </w:r>
      <w:r>
        <w:t xml:space="preserve"> that we </w:t>
      </w:r>
      <w:r w:rsidR="00337A2C">
        <w:t>might</w:t>
      </w:r>
      <w:r>
        <w:t xml:space="preserve"> reach a positive outcome.</w:t>
      </w:r>
    </w:p>
    <w:p w14:paraId="46D511EF" w14:textId="77777777" w:rsidR="003828C7" w:rsidRDefault="003828C7" w:rsidP="00E45DA9">
      <w:pPr>
        <w:spacing w:line="360" w:lineRule="auto"/>
      </w:pPr>
    </w:p>
    <w:p w14:paraId="51C18595" w14:textId="7963AF7F" w:rsidR="003828C7" w:rsidRPr="00D46DBE" w:rsidRDefault="003828C7" w:rsidP="00E45DA9">
      <w:pPr>
        <w:spacing w:line="360" w:lineRule="auto"/>
        <w:rPr>
          <w:b/>
          <w:u w:val="single"/>
        </w:rPr>
      </w:pPr>
      <w:r w:rsidRPr="00D46DBE">
        <w:rPr>
          <w:b/>
          <w:u w:val="single"/>
        </w:rPr>
        <w:t>March – August 2017</w:t>
      </w:r>
    </w:p>
    <w:p w14:paraId="082E7395" w14:textId="7EB4EE88" w:rsidR="003828C7" w:rsidRDefault="003828C7" w:rsidP="00E45DA9">
      <w:pPr>
        <w:spacing w:line="360" w:lineRule="auto"/>
      </w:pPr>
      <w:r>
        <w:t>An Anonymous survey was created and distributed electronically via survey monkey to all Public Libraries in Australia. This survey gathered quantitative and qualitative data on the impact of the issue, whether ceasing purchasing impacted on supply and lending statistics, how it affected local communities and so forth. This survey was open for three months and formed a significant part of the consultative information provided to the A</w:t>
      </w:r>
      <w:r w:rsidR="00EE4B00">
        <w:t xml:space="preserve">ustralian </w:t>
      </w:r>
      <w:r>
        <w:t>C</w:t>
      </w:r>
      <w:r w:rsidR="00EE4B00">
        <w:t xml:space="preserve">lassification </w:t>
      </w:r>
      <w:r>
        <w:t>B</w:t>
      </w:r>
      <w:r w:rsidR="00EE4B00">
        <w:t>oard</w:t>
      </w:r>
      <w:r>
        <w:t>.</w:t>
      </w:r>
    </w:p>
    <w:p w14:paraId="00509F2A" w14:textId="77777777" w:rsidR="003828C7" w:rsidRDefault="003828C7" w:rsidP="00E45DA9">
      <w:pPr>
        <w:spacing w:line="360" w:lineRule="auto"/>
      </w:pPr>
    </w:p>
    <w:p w14:paraId="2FF6C3D5" w14:textId="6630795B" w:rsidR="003828C7" w:rsidRDefault="003828C7" w:rsidP="00E45DA9">
      <w:pPr>
        <w:spacing w:line="360" w:lineRule="auto"/>
      </w:pPr>
      <w:r>
        <w:t>Conversations via email and teleconference continued with the A</w:t>
      </w:r>
      <w:r w:rsidR="00EE4B00">
        <w:t xml:space="preserve">ustralian </w:t>
      </w:r>
      <w:r>
        <w:t>C</w:t>
      </w:r>
      <w:r w:rsidR="00EE4B00">
        <w:t xml:space="preserve">lassification </w:t>
      </w:r>
      <w:r>
        <w:t>B</w:t>
      </w:r>
      <w:r w:rsidR="00EE4B00">
        <w:t>oard</w:t>
      </w:r>
      <w:r>
        <w:t xml:space="preserve"> who advised they were going to develop an instrument </w:t>
      </w:r>
      <w:r w:rsidR="009169CD">
        <w:t>towards the enablement of a change to the legislation. This involve</w:t>
      </w:r>
      <w:r w:rsidR="00EE4B00">
        <w:t>s</w:t>
      </w:r>
      <w:r w:rsidR="009169CD">
        <w:t xml:space="preserve"> consultation and questions answered to ensure the best outcome. At this stage there is no guarantee that the legislation would be altered</w:t>
      </w:r>
    </w:p>
    <w:p w14:paraId="2EE2BEF4" w14:textId="77777777" w:rsidR="003828C7" w:rsidRDefault="003828C7" w:rsidP="00E45DA9">
      <w:pPr>
        <w:spacing w:line="360" w:lineRule="auto"/>
      </w:pPr>
    </w:p>
    <w:p w14:paraId="3DAB2A2C" w14:textId="05543B2E" w:rsidR="009169CD" w:rsidRDefault="009169CD" w:rsidP="00E45DA9">
      <w:pPr>
        <w:spacing w:line="360" w:lineRule="auto"/>
      </w:pPr>
      <w:r>
        <w:t>During this period, fielding</w:t>
      </w:r>
      <w:r w:rsidR="00EE4B00">
        <w:t xml:space="preserve"> responses</w:t>
      </w:r>
      <w:r>
        <w:t xml:space="preserve"> from public libraries around what were the key important elements that needed an urgent resolution</w:t>
      </w:r>
      <w:r w:rsidR="00EE4B00">
        <w:t xml:space="preserve"> were sought</w:t>
      </w:r>
      <w:r>
        <w:t xml:space="preserve">. Languages and communities affected were discussed, impact on </w:t>
      </w:r>
      <w:r w:rsidR="00247964">
        <w:t>suppliers</w:t>
      </w:r>
      <w:r>
        <w:t xml:space="preserve"> and protections for </w:t>
      </w:r>
      <w:r w:rsidR="00337A2C">
        <w:t>suppliers formed</w:t>
      </w:r>
      <w:r>
        <w:t xml:space="preserve"> key element</w:t>
      </w:r>
      <w:r w:rsidR="00EE4B00">
        <w:t>s</w:t>
      </w:r>
      <w:r>
        <w:t xml:space="preserve"> of conversations</w:t>
      </w:r>
      <w:r w:rsidR="00EE4B00">
        <w:t xml:space="preserve">. </w:t>
      </w:r>
      <w:r>
        <w:t xml:space="preserve"> </w:t>
      </w:r>
      <w:r w:rsidR="00EE4B00">
        <w:t xml:space="preserve">An </w:t>
      </w:r>
      <w:r>
        <w:t xml:space="preserve">ability to purchase as well as provide access </w:t>
      </w:r>
      <w:r w:rsidR="00EE4B00">
        <w:t>and</w:t>
      </w:r>
      <w:r>
        <w:t xml:space="preserve"> a consideration around future-proofing the legislation to ensure it covers film as the definition and not the format.</w:t>
      </w:r>
    </w:p>
    <w:p w14:paraId="73123B33" w14:textId="77777777" w:rsidR="009169CD" w:rsidRDefault="009169CD" w:rsidP="00E45DA9">
      <w:pPr>
        <w:spacing w:line="360" w:lineRule="auto"/>
      </w:pPr>
    </w:p>
    <w:p w14:paraId="45592731" w14:textId="0A0D9A8C" w:rsidR="003828C7" w:rsidRPr="009169CD" w:rsidRDefault="003828C7" w:rsidP="00E45DA9">
      <w:pPr>
        <w:spacing w:line="360" w:lineRule="auto"/>
        <w:rPr>
          <w:b/>
          <w:u w:val="single"/>
        </w:rPr>
      </w:pPr>
      <w:r w:rsidRPr="009169CD">
        <w:rPr>
          <w:b/>
          <w:u w:val="single"/>
        </w:rPr>
        <w:lastRenderedPageBreak/>
        <w:t>August 2017</w:t>
      </w:r>
    </w:p>
    <w:p w14:paraId="571630B6" w14:textId="3AA7CE50" w:rsidR="009169CD" w:rsidRPr="003721B4" w:rsidRDefault="009169CD" w:rsidP="00E45DA9">
      <w:pPr>
        <w:spacing w:line="360" w:lineRule="auto"/>
      </w:pPr>
      <w:r w:rsidRPr="003721B4">
        <w:t>Teleconference held with A</w:t>
      </w:r>
      <w:r w:rsidR="00EE4B00">
        <w:t xml:space="preserve">ustralian </w:t>
      </w:r>
      <w:r w:rsidRPr="003721B4">
        <w:t>C</w:t>
      </w:r>
      <w:r w:rsidR="00EE4B00">
        <w:t xml:space="preserve">lassification </w:t>
      </w:r>
      <w:r w:rsidRPr="003721B4">
        <w:t>B</w:t>
      </w:r>
      <w:r w:rsidR="00EE4B00">
        <w:t xml:space="preserve">oard </w:t>
      </w:r>
      <w:r w:rsidR="00337A2C">
        <w:t xml:space="preserve">with </w:t>
      </w:r>
      <w:r w:rsidR="00337A2C" w:rsidRPr="003721B4">
        <w:t>representatives</w:t>
      </w:r>
      <w:r w:rsidRPr="003721B4">
        <w:t xml:space="preserve"> from all States, P</w:t>
      </w:r>
      <w:r w:rsidR="00EE4B00">
        <w:t xml:space="preserve">ublic </w:t>
      </w:r>
      <w:r w:rsidR="00337A2C" w:rsidRPr="003721B4">
        <w:t>L</w:t>
      </w:r>
      <w:r w:rsidR="00337A2C">
        <w:t>ibraries</w:t>
      </w:r>
      <w:r w:rsidR="00EE4B00">
        <w:t xml:space="preserve"> </w:t>
      </w:r>
      <w:r w:rsidRPr="003721B4">
        <w:t>V</w:t>
      </w:r>
      <w:r w:rsidR="00EE4B00">
        <w:t xml:space="preserve">ictoria </w:t>
      </w:r>
      <w:r w:rsidRPr="003721B4">
        <w:t>N</w:t>
      </w:r>
      <w:r w:rsidR="00EE4B00">
        <w:t>etwork</w:t>
      </w:r>
      <w:r w:rsidRPr="003721B4">
        <w:t xml:space="preserve"> Multicultural </w:t>
      </w:r>
      <w:r w:rsidR="00EE4B00">
        <w:t xml:space="preserve">Services and Program </w:t>
      </w:r>
      <w:r w:rsidRPr="003721B4">
        <w:t>group convenor,</w:t>
      </w:r>
      <w:r w:rsidR="00EE4B00">
        <w:t xml:space="preserve"> Oriana from</w:t>
      </w:r>
      <w:r w:rsidRPr="003721B4">
        <w:t xml:space="preserve"> State Library of NSW</w:t>
      </w:r>
      <w:r w:rsidR="00EE4B00">
        <w:t xml:space="preserve"> and </w:t>
      </w:r>
      <w:r w:rsidR="00247964" w:rsidRPr="003721B4">
        <w:t>Laurence McDonnell</w:t>
      </w:r>
      <w:r w:rsidR="0017320B" w:rsidRPr="003721B4">
        <w:t>, Blacktown Library Manager,</w:t>
      </w:r>
      <w:r w:rsidR="00247964" w:rsidRPr="003721B4">
        <w:t xml:space="preserve"> representing the Working Group on </w:t>
      </w:r>
      <w:r w:rsidR="006C61C1" w:rsidRPr="003721B4">
        <w:t>M</w:t>
      </w:r>
      <w:r w:rsidR="00247964" w:rsidRPr="003721B4">
        <w:t>ulticultural Library Services NSW</w:t>
      </w:r>
      <w:r w:rsidRPr="003721B4">
        <w:t>. At this meeting the process of the creation of an instrument was discussed and all relevant issues were included in the conversation. Survey of Public Libraries shared at the meeting.</w:t>
      </w:r>
    </w:p>
    <w:p w14:paraId="43507F22" w14:textId="77777777" w:rsidR="0064669E" w:rsidRDefault="0064669E" w:rsidP="00E45DA9">
      <w:pPr>
        <w:spacing w:line="360" w:lineRule="auto"/>
        <w:rPr>
          <w:highlight w:val="yellow"/>
        </w:rPr>
      </w:pPr>
    </w:p>
    <w:p w14:paraId="022A0AEE" w14:textId="21F1FC31" w:rsidR="0064669E" w:rsidRPr="00E45DA9" w:rsidRDefault="0064669E" w:rsidP="00E45DA9">
      <w:pPr>
        <w:spacing w:line="360" w:lineRule="auto"/>
        <w:rPr>
          <w:b/>
          <w:u w:val="single"/>
        </w:rPr>
      </w:pPr>
      <w:r w:rsidRPr="00E45DA9">
        <w:rPr>
          <w:b/>
          <w:u w:val="single"/>
        </w:rPr>
        <w:t>March 2018</w:t>
      </w:r>
    </w:p>
    <w:p w14:paraId="708F7D47" w14:textId="77777777" w:rsidR="00042D71" w:rsidRPr="003721B4" w:rsidRDefault="00042D71" w:rsidP="00E45DA9">
      <w:pPr>
        <w:spacing w:line="360" w:lineRule="auto"/>
      </w:pPr>
    </w:p>
    <w:p w14:paraId="6CFE306C" w14:textId="3100C94F" w:rsidR="0064669E" w:rsidRPr="003721B4" w:rsidRDefault="0064669E" w:rsidP="00E45DA9">
      <w:pPr>
        <w:spacing w:line="360" w:lineRule="auto"/>
      </w:pPr>
      <w:r w:rsidRPr="003721B4">
        <w:t>The communication received was positive and appeared that the instrument to effect change was goin</w:t>
      </w:r>
      <w:r w:rsidR="00980A57">
        <w:t>g through the correct process. We were hopeful a change would</w:t>
      </w:r>
      <w:r w:rsidRPr="003721B4">
        <w:t xml:space="preserve"> be in place by the end of July. There were no guarantees that it would be approved</w:t>
      </w:r>
      <w:r w:rsidR="00980A57">
        <w:t xml:space="preserve"> at any stage</w:t>
      </w:r>
      <w:r w:rsidRPr="003721B4">
        <w:t xml:space="preserve">. </w:t>
      </w:r>
    </w:p>
    <w:p w14:paraId="53C15F5F" w14:textId="77777777" w:rsidR="0064669E" w:rsidRDefault="0064669E" w:rsidP="00E45DA9">
      <w:pPr>
        <w:spacing w:line="360" w:lineRule="auto"/>
        <w:rPr>
          <w:highlight w:val="yellow"/>
        </w:rPr>
      </w:pPr>
    </w:p>
    <w:p w14:paraId="4361AC4A" w14:textId="4442D579" w:rsidR="00247964" w:rsidRPr="003721B4" w:rsidRDefault="00247964" w:rsidP="00E45DA9">
      <w:pPr>
        <w:spacing w:line="360" w:lineRule="auto"/>
      </w:pPr>
      <w:r w:rsidRPr="003721B4">
        <w:t xml:space="preserve">The </w:t>
      </w:r>
      <w:r w:rsidR="006C61C1" w:rsidRPr="003721B4">
        <w:t xml:space="preserve">Classification branch </w:t>
      </w:r>
      <w:r w:rsidRPr="003721B4">
        <w:t xml:space="preserve">advice recommended </w:t>
      </w:r>
      <w:r w:rsidR="0017320B" w:rsidRPr="003721B4">
        <w:t xml:space="preserve">a practical approach </w:t>
      </w:r>
      <w:r w:rsidR="00337A2C" w:rsidRPr="003721B4">
        <w:t>including staff</w:t>
      </w:r>
      <w:r w:rsidR="00E635E4" w:rsidRPr="003721B4">
        <w:t xml:space="preserve"> </w:t>
      </w:r>
      <w:r w:rsidRPr="003721B4">
        <w:t>representing libraries</w:t>
      </w:r>
      <w:r w:rsidR="00E635E4" w:rsidRPr="003721B4">
        <w:t>,</w:t>
      </w:r>
      <w:r w:rsidRPr="003721B4">
        <w:t xml:space="preserve"> during the selection of films in LOTE</w:t>
      </w:r>
      <w:r w:rsidR="00E635E4" w:rsidRPr="003721B4">
        <w:t>,</w:t>
      </w:r>
      <w:r w:rsidRPr="003721B4">
        <w:t xml:space="preserve"> should </w:t>
      </w:r>
      <w:r w:rsidR="00EE3EDD" w:rsidRPr="003721B4">
        <w:t>attend online training</w:t>
      </w:r>
      <w:r w:rsidR="00E635E4" w:rsidRPr="003721B4">
        <w:t xml:space="preserve"> to</w:t>
      </w:r>
      <w:r w:rsidR="0017320B" w:rsidRPr="003721B4">
        <w:t xml:space="preserve"> </w:t>
      </w:r>
      <w:r w:rsidR="00E635E4" w:rsidRPr="003721B4">
        <w:t>en</w:t>
      </w:r>
      <w:r w:rsidR="0017320B" w:rsidRPr="003721B4">
        <w:t xml:space="preserve">sure </w:t>
      </w:r>
      <w:r w:rsidRPr="003721B4">
        <w:t xml:space="preserve">they </w:t>
      </w:r>
      <w:r w:rsidR="00337A2C" w:rsidRPr="003721B4">
        <w:t>understand the</w:t>
      </w:r>
      <w:r w:rsidRPr="003721B4">
        <w:t xml:space="preserve"> </w:t>
      </w:r>
      <w:r w:rsidR="0017320B" w:rsidRPr="003721B4">
        <w:t xml:space="preserve">Australian Classification </w:t>
      </w:r>
      <w:r w:rsidR="00A442D0" w:rsidRPr="003721B4">
        <w:t xml:space="preserve">ratings system. </w:t>
      </w:r>
      <w:r w:rsidRPr="003721B4">
        <w:t xml:space="preserve"> </w:t>
      </w:r>
      <w:r w:rsidR="00A442D0" w:rsidRPr="003721B4">
        <w:t>I</w:t>
      </w:r>
      <w:r w:rsidR="00EE3EDD" w:rsidRPr="003721B4">
        <w:t xml:space="preserve">f </w:t>
      </w:r>
      <w:r w:rsidR="0017320B" w:rsidRPr="003721B4">
        <w:t>in the future</w:t>
      </w:r>
      <w:r w:rsidRPr="003721B4">
        <w:t xml:space="preserve"> </w:t>
      </w:r>
      <w:r w:rsidR="00A442D0" w:rsidRPr="003721B4">
        <w:t xml:space="preserve">there </w:t>
      </w:r>
      <w:r w:rsidRPr="003721B4">
        <w:t xml:space="preserve">were changes in classification </w:t>
      </w:r>
      <w:r w:rsidR="00A442D0" w:rsidRPr="003721B4">
        <w:t xml:space="preserve">guidelines </w:t>
      </w:r>
      <w:r w:rsidR="00E635E4" w:rsidRPr="003721B4">
        <w:t xml:space="preserve">staff </w:t>
      </w:r>
      <w:r w:rsidR="00EE3EDD" w:rsidRPr="003721B4">
        <w:t>selecting</w:t>
      </w:r>
      <w:r w:rsidR="00355004" w:rsidRPr="003721B4">
        <w:t xml:space="preserve"> </w:t>
      </w:r>
      <w:r w:rsidR="00E635E4" w:rsidRPr="003721B4">
        <w:t>for libraries</w:t>
      </w:r>
      <w:r w:rsidR="00355004" w:rsidRPr="003721B4">
        <w:t xml:space="preserve"> </w:t>
      </w:r>
      <w:r w:rsidR="00A442D0" w:rsidRPr="003721B4">
        <w:t xml:space="preserve">would </w:t>
      </w:r>
      <w:r w:rsidRPr="003721B4">
        <w:t xml:space="preserve">have to </w:t>
      </w:r>
      <w:r w:rsidR="00E635E4" w:rsidRPr="003721B4">
        <w:t>update</w:t>
      </w:r>
      <w:r w:rsidRPr="003721B4">
        <w:t xml:space="preserve"> their training.</w:t>
      </w:r>
      <w:r w:rsidR="00A442D0" w:rsidRPr="003721B4">
        <w:t xml:space="preserve"> Further</w:t>
      </w:r>
      <w:r w:rsidR="00E635E4" w:rsidRPr="003721B4">
        <w:t>more</w:t>
      </w:r>
      <w:r w:rsidR="0064669E" w:rsidRPr="003721B4">
        <w:t xml:space="preserve">, </w:t>
      </w:r>
      <w:r w:rsidR="0017320B" w:rsidRPr="003721B4">
        <w:t>new</w:t>
      </w:r>
      <w:r w:rsidRPr="003721B4">
        <w:t xml:space="preserve"> staff taking </w:t>
      </w:r>
      <w:r w:rsidR="00E635E4" w:rsidRPr="003721B4">
        <w:t xml:space="preserve">on this </w:t>
      </w:r>
      <w:r w:rsidRPr="003721B4">
        <w:t xml:space="preserve">responsibility for </w:t>
      </w:r>
      <w:r w:rsidR="00E635E4" w:rsidRPr="003721B4">
        <w:t xml:space="preserve">selection </w:t>
      </w:r>
      <w:r w:rsidR="00A442D0" w:rsidRPr="003721B4">
        <w:t>would also</w:t>
      </w:r>
      <w:r w:rsidRPr="003721B4">
        <w:t xml:space="preserve"> need to attend training.</w:t>
      </w:r>
    </w:p>
    <w:p w14:paraId="29F6540D" w14:textId="77777777" w:rsidR="006C61C1" w:rsidRPr="003721B4" w:rsidRDefault="006C61C1" w:rsidP="00E45DA9">
      <w:pPr>
        <w:spacing w:line="360" w:lineRule="auto"/>
      </w:pPr>
    </w:p>
    <w:p w14:paraId="4C1FFEFD" w14:textId="175668DD" w:rsidR="00A84BA9" w:rsidRPr="003721B4" w:rsidRDefault="0017320B" w:rsidP="00E45DA9">
      <w:pPr>
        <w:spacing w:line="360" w:lineRule="auto"/>
      </w:pPr>
      <w:r w:rsidRPr="003721B4">
        <w:t>It was</w:t>
      </w:r>
      <w:r w:rsidR="00247964" w:rsidRPr="003721B4">
        <w:t xml:space="preserve"> </w:t>
      </w:r>
      <w:r w:rsidR="00A84BA9" w:rsidRPr="003721B4">
        <w:t>understood</w:t>
      </w:r>
      <w:r w:rsidR="00A442D0" w:rsidRPr="003721B4">
        <w:t xml:space="preserve"> by the Classification Branch </w:t>
      </w:r>
      <w:r w:rsidR="00247964" w:rsidRPr="003721B4">
        <w:t xml:space="preserve">that </w:t>
      </w:r>
      <w:r w:rsidR="00A84BA9" w:rsidRPr="003721B4">
        <w:t>librarians</w:t>
      </w:r>
      <w:r w:rsidR="004608DE" w:rsidRPr="003721B4">
        <w:t xml:space="preserve"> wrote</w:t>
      </w:r>
      <w:r w:rsidR="00A442D0" w:rsidRPr="003721B4">
        <w:t xml:space="preserve"> selection</w:t>
      </w:r>
      <w:r w:rsidR="00086A2B" w:rsidRPr="003721B4">
        <w:t xml:space="preserve"> profiles that were</w:t>
      </w:r>
      <w:r w:rsidR="00247964" w:rsidRPr="003721B4">
        <w:t xml:space="preserve"> provided to supplier</w:t>
      </w:r>
      <w:r w:rsidR="004608DE" w:rsidRPr="003721B4">
        <w:t>s</w:t>
      </w:r>
      <w:r w:rsidR="00A442D0" w:rsidRPr="003721B4">
        <w:t>.</w:t>
      </w:r>
      <w:r w:rsidR="004608DE" w:rsidRPr="003721B4">
        <w:t xml:space="preserve"> </w:t>
      </w:r>
      <w:r w:rsidR="00A442D0" w:rsidRPr="003721B4">
        <w:t>I</w:t>
      </w:r>
      <w:r w:rsidR="004608DE" w:rsidRPr="003721B4">
        <w:t xml:space="preserve">n many case </w:t>
      </w:r>
      <w:r w:rsidR="00086A2B" w:rsidRPr="003721B4">
        <w:t>thes</w:t>
      </w:r>
      <w:r w:rsidR="006C61C1" w:rsidRPr="003721B4">
        <w:t xml:space="preserve">e </w:t>
      </w:r>
      <w:r w:rsidR="004608DE" w:rsidRPr="003721B4">
        <w:t>supplier</w:t>
      </w:r>
      <w:r w:rsidR="00A442D0" w:rsidRPr="003721B4">
        <w:t xml:space="preserve">s </w:t>
      </w:r>
      <w:r w:rsidR="004608DE" w:rsidRPr="003721B4">
        <w:t>are native speakers and they import LOTE DVD</w:t>
      </w:r>
      <w:r w:rsidR="00A442D0" w:rsidRPr="003721B4">
        <w:t>’s</w:t>
      </w:r>
      <w:r w:rsidR="004608DE" w:rsidRPr="003721B4">
        <w:t xml:space="preserve"> </w:t>
      </w:r>
      <w:r w:rsidR="00086A2B" w:rsidRPr="003721B4">
        <w:t>on demand.</w:t>
      </w:r>
      <w:r w:rsidR="004608DE" w:rsidRPr="003721B4">
        <w:t xml:space="preserve">  In </w:t>
      </w:r>
      <w:r w:rsidR="00A442D0" w:rsidRPr="003721B4">
        <w:t>such situations</w:t>
      </w:r>
      <w:r w:rsidR="000C65BF" w:rsidRPr="003721B4">
        <w:t>,</w:t>
      </w:r>
      <w:r w:rsidR="00A442D0" w:rsidRPr="003721B4">
        <w:t xml:space="preserve"> </w:t>
      </w:r>
      <w:r w:rsidR="00086A2B" w:rsidRPr="003721B4">
        <w:t>it was agreed</w:t>
      </w:r>
      <w:r w:rsidR="004608DE" w:rsidRPr="003721B4">
        <w:t xml:space="preserve"> </w:t>
      </w:r>
      <w:r w:rsidR="00E635E4" w:rsidRPr="003721B4">
        <w:t>that</w:t>
      </w:r>
      <w:r w:rsidR="00EE3EDD" w:rsidRPr="003721B4">
        <w:t xml:space="preserve"> suppliers </w:t>
      </w:r>
      <w:r w:rsidR="00A442D0" w:rsidRPr="003721B4">
        <w:t>would</w:t>
      </w:r>
      <w:r w:rsidR="00554409" w:rsidRPr="003721B4">
        <w:t xml:space="preserve"> also take</w:t>
      </w:r>
      <w:r w:rsidR="004608DE" w:rsidRPr="003721B4">
        <w:t xml:space="preserve"> an</w:t>
      </w:r>
      <w:r w:rsidR="00EE3EDD" w:rsidRPr="003721B4">
        <w:t xml:space="preserve"> </w:t>
      </w:r>
      <w:r w:rsidR="00A84BA9" w:rsidRPr="003721B4">
        <w:t>online</w:t>
      </w:r>
      <w:r w:rsidR="00EE3EDD" w:rsidRPr="003721B4">
        <w:t xml:space="preserve"> training</w:t>
      </w:r>
      <w:r w:rsidR="00554409" w:rsidRPr="003721B4">
        <w:t xml:space="preserve"> program,</w:t>
      </w:r>
      <w:r w:rsidR="00086A2B" w:rsidRPr="003721B4">
        <w:t xml:space="preserve"> with </w:t>
      </w:r>
      <w:r w:rsidR="00A84BA9" w:rsidRPr="003721B4">
        <w:t xml:space="preserve">a minimal </w:t>
      </w:r>
      <w:r w:rsidR="00554409" w:rsidRPr="003721B4">
        <w:t>charge</w:t>
      </w:r>
      <w:r w:rsidR="00A84BA9" w:rsidRPr="003721B4">
        <w:t xml:space="preserve"> for the training.</w:t>
      </w:r>
    </w:p>
    <w:p w14:paraId="317F657D" w14:textId="7F653550" w:rsidR="00A84BA9" w:rsidRPr="003721B4" w:rsidRDefault="00A84BA9" w:rsidP="00E45DA9">
      <w:pPr>
        <w:spacing w:line="360" w:lineRule="auto"/>
      </w:pPr>
    </w:p>
    <w:p w14:paraId="73958544" w14:textId="3F7A154A" w:rsidR="00A84BA9" w:rsidRPr="003721B4" w:rsidRDefault="00C33AAD" w:rsidP="00E45DA9">
      <w:pPr>
        <w:spacing w:line="360" w:lineRule="auto"/>
      </w:pPr>
      <w:r w:rsidRPr="003721B4">
        <w:t xml:space="preserve"> And o</w:t>
      </w:r>
      <w:r w:rsidR="00A84BA9" w:rsidRPr="003721B4">
        <w:t>ther</w:t>
      </w:r>
      <w:r w:rsidR="00A51342" w:rsidRPr="003721B4">
        <w:t xml:space="preserve"> measure</w:t>
      </w:r>
      <w:r w:rsidR="00EE3EDD" w:rsidRPr="003721B4">
        <w:t xml:space="preserve"> consider</w:t>
      </w:r>
      <w:r w:rsidR="00086A2B" w:rsidRPr="003721B4">
        <w:t>ed</w:t>
      </w:r>
      <w:r w:rsidR="00A51342" w:rsidRPr="003721B4">
        <w:t xml:space="preserve"> was</w:t>
      </w:r>
      <w:r w:rsidR="00EE3EDD" w:rsidRPr="003721B4">
        <w:t xml:space="preserve"> to add </w:t>
      </w:r>
      <w:r w:rsidR="00A84BA9" w:rsidRPr="003721B4">
        <w:t>a</w:t>
      </w:r>
      <w:r w:rsidR="00EE3EDD" w:rsidRPr="003721B4">
        <w:t xml:space="preserve"> </w:t>
      </w:r>
      <w:r w:rsidR="004608DE" w:rsidRPr="003721B4">
        <w:t xml:space="preserve">note to the </w:t>
      </w:r>
      <w:r w:rsidR="00A51342" w:rsidRPr="003721B4">
        <w:t xml:space="preserve">DVD catalogue </w:t>
      </w:r>
      <w:r w:rsidR="004608DE" w:rsidRPr="003721B4">
        <w:t xml:space="preserve">records </w:t>
      </w:r>
      <w:r w:rsidR="00A84BA9" w:rsidRPr="003721B4">
        <w:t>sa</w:t>
      </w:r>
      <w:r w:rsidR="00086A2B" w:rsidRPr="003721B4">
        <w:t>y</w:t>
      </w:r>
      <w:r w:rsidR="00A51342" w:rsidRPr="003721B4">
        <w:t>ing</w:t>
      </w:r>
      <w:r w:rsidR="00086A2B" w:rsidRPr="003721B4">
        <w:t xml:space="preserve"> something along the lines of </w:t>
      </w:r>
      <w:r w:rsidR="00A51342" w:rsidRPr="003721B4">
        <w:t>‘</w:t>
      </w:r>
      <w:r w:rsidR="00A84BA9" w:rsidRPr="003721B4">
        <w:rPr>
          <w:i/>
        </w:rPr>
        <w:t xml:space="preserve">This </w:t>
      </w:r>
      <w:r w:rsidR="00EE3EDD" w:rsidRPr="003721B4">
        <w:rPr>
          <w:i/>
        </w:rPr>
        <w:t>material</w:t>
      </w:r>
      <w:r w:rsidR="00A84BA9" w:rsidRPr="003721B4">
        <w:rPr>
          <w:i/>
        </w:rPr>
        <w:t xml:space="preserve"> </w:t>
      </w:r>
      <w:r w:rsidR="004608DE" w:rsidRPr="003721B4">
        <w:rPr>
          <w:i/>
        </w:rPr>
        <w:t>has</w:t>
      </w:r>
      <w:r w:rsidR="00A84BA9" w:rsidRPr="003721B4">
        <w:rPr>
          <w:i/>
        </w:rPr>
        <w:t xml:space="preserve"> not been classified in Australia</w:t>
      </w:r>
      <w:r w:rsidR="00A51342" w:rsidRPr="003721B4">
        <w:t>’ l</w:t>
      </w:r>
      <w:r w:rsidR="004608DE" w:rsidRPr="003721B4">
        <w:t xml:space="preserve">ibraries </w:t>
      </w:r>
      <w:r w:rsidR="00086A2B" w:rsidRPr="003721B4">
        <w:t xml:space="preserve">agreed that adding a note </w:t>
      </w:r>
      <w:r w:rsidR="00A51342" w:rsidRPr="003721B4">
        <w:t xml:space="preserve">to the catalogue </w:t>
      </w:r>
      <w:r w:rsidR="004608DE" w:rsidRPr="003721B4">
        <w:t>was not an issue</w:t>
      </w:r>
      <w:r w:rsidR="00086A2B" w:rsidRPr="003721B4">
        <w:t>,</w:t>
      </w:r>
      <w:r w:rsidR="004608DE" w:rsidRPr="003721B4">
        <w:t xml:space="preserve"> </w:t>
      </w:r>
      <w:r w:rsidR="00EE3EDD" w:rsidRPr="003721B4">
        <w:t xml:space="preserve">as </w:t>
      </w:r>
      <w:r w:rsidR="00A51342" w:rsidRPr="003721B4">
        <w:t>L</w:t>
      </w:r>
      <w:r w:rsidR="00C77173" w:rsidRPr="003721B4">
        <w:t xml:space="preserve">ibrary </w:t>
      </w:r>
      <w:r w:rsidR="004608DE" w:rsidRPr="003721B4">
        <w:t>Management</w:t>
      </w:r>
      <w:r w:rsidR="00C77173" w:rsidRPr="003721B4">
        <w:t xml:space="preserve"> </w:t>
      </w:r>
      <w:r w:rsidR="00C77173" w:rsidRPr="003721B4">
        <w:lastRenderedPageBreak/>
        <w:t>Sy</w:t>
      </w:r>
      <w:r w:rsidR="004608DE" w:rsidRPr="003721B4">
        <w:t>s</w:t>
      </w:r>
      <w:r w:rsidR="00C77173" w:rsidRPr="003721B4">
        <w:t>tem</w:t>
      </w:r>
      <w:r w:rsidR="00086A2B" w:rsidRPr="003721B4">
        <w:t>s</w:t>
      </w:r>
      <w:r w:rsidR="00A51342" w:rsidRPr="003721B4">
        <w:t xml:space="preserve"> enable the grouping </w:t>
      </w:r>
      <w:r w:rsidR="000C65BF" w:rsidRPr="003721B4">
        <w:t>of</w:t>
      </w:r>
      <w:r w:rsidR="004608DE" w:rsidRPr="003721B4">
        <w:t xml:space="preserve"> </w:t>
      </w:r>
      <w:r w:rsidR="00C77173" w:rsidRPr="003721B4">
        <w:t xml:space="preserve">existing DVD records and </w:t>
      </w:r>
      <w:r w:rsidR="00E635E4" w:rsidRPr="003721B4">
        <w:t xml:space="preserve">the </w:t>
      </w:r>
      <w:r w:rsidR="00337A2C" w:rsidRPr="003721B4">
        <w:t>adding notes</w:t>
      </w:r>
      <w:r w:rsidR="00E635E4" w:rsidRPr="003721B4">
        <w:t xml:space="preserve"> on</w:t>
      </w:r>
      <w:r w:rsidR="004608DE" w:rsidRPr="003721B4">
        <w:t xml:space="preserve"> a universal</w:t>
      </w:r>
      <w:r w:rsidR="00086A2B" w:rsidRPr="003721B4">
        <w:t xml:space="preserve"> change. </w:t>
      </w:r>
    </w:p>
    <w:p w14:paraId="46F14E3E" w14:textId="32537079" w:rsidR="00086A2B" w:rsidRPr="003721B4" w:rsidRDefault="00086A2B" w:rsidP="00E45DA9">
      <w:pPr>
        <w:spacing w:line="360" w:lineRule="auto"/>
      </w:pPr>
    </w:p>
    <w:p w14:paraId="5B64B254" w14:textId="61905354" w:rsidR="0064669E" w:rsidRPr="00E45DA9" w:rsidRDefault="0064669E" w:rsidP="00E45DA9">
      <w:pPr>
        <w:spacing w:line="360" w:lineRule="auto"/>
        <w:rPr>
          <w:b/>
          <w:u w:val="single"/>
        </w:rPr>
      </w:pPr>
      <w:r w:rsidRPr="00E45DA9">
        <w:rPr>
          <w:b/>
          <w:u w:val="single"/>
        </w:rPr>
        <w:t>July 16, 2018</w:t>
      </w:r>
    </w:p>
    <w:p w14:paraId="595CC7E3" w14:textId="77777777" w:rsidR="0064669E" w:rsidRPr="00453124" w:rsidRDefault="0064669E" w:rsidP="00E45DA9">
      <w:pPr>
        <w:spacing w:line="360" w:lineRule="auto"/>
      </w:pPr>
    </w:p>
    <w:p w14:paraId="460EA487" w14:textId="34B440EB" w:rsidR="00086A2B" w:rsidRPr="000A26FE" w:rsidRDefault="00775D46" w:rsidP="00E45DA9">
      <w:pPr>
        <w:spacing w:line="360" w:lineRule="auto"/>
      </w:pPr>
      <w:r w:rsidRPr="00F3164B">
        <w:t xml:space="preserve">The </w:t>
      </w:r>
      <w:r w:rsidR="000C65BF" w:rsidRPr="00EF4291">
        <w:t xml:space="preserve">final </w:t>
      </w:r>
      <w:r w:rsidRPr="007E62D2">
        <w:t xml:space="preserve">outcome </w:t>
      </w:r>
      <w:r w:rsidR="00E635E4" w:rsidRPr="007E62D2">
        <w:t xml:space="preserve">of the </w:t>
      </w:r>
      <w:r w:rsidR="000C65BF" w:rsidRPr="007E62D2">
        <w:t xml:space="preserve">Classification Branch’s advice </w:t>
      </w:r>
      <w:r w:rsidR="0064669E" w:rsidRPr="007E62D2">
        <w:t xml:space="preserve">is </w:t>
      </w:r>
      <w:r w:rsidR="000C65BF" w:rsidRPr="007E62D2">
        <w:t>disappointing. T</w:t>
      </w:r>
      <w:r w:rsidRPr="007E62D2">
        <w:t xml:space="preserve">he </w:t>
      </w:r>
      <w:r w:rsidR="006C61C1" w:rsidRPr="007E62D2">
        <w:t xml:space="preserve">Office of General Counsel </w:t>
      </w:r>
      <w:r w:rsidR="000C65BF" w:rsidRPr="00287C30">
        <w:t>ca</w:t>
      </w:r>
      <w:r w:rsidRPr="00A02993">
        <w:t xml:space="preserve">me to the conclusion that the cultural exemption </w:t>
      </w:r>
      <w:r w:rsidRPr="00AA6EE3">
        <w:t xml:space="preserve">proposed by </w:t>
      </w:r>
      <w:r w:rsidR="006C61C1" w:rsidRPr="00AA6EE3">
        <w:t>the Classification</w:t>
      </w:r>
      <w:r w:rsidRPr="009D2179">
        <w:t xml:space="preserve"> branch exceeded the Director</w:t>
      </w:r>
      <w:r w:rsidR="006C61C1" w:rsidRPr="003C34AD">
        <w:t xml:space="preserve">’s </w:t>
      </w:r>
      <w:r w:rsidRPr="003C34AD">
        <w:t xml:space="preserve">discretion and power. </w:t>
      </w:r>
    </w:p>
    <w:p w14:paraId="3EB25746" w14:textId="5ACAFC28" w:rsidR="00775D46" w:rsidRPr="000A26FE" w:rsidRDefault="00775D46" w:rsidP="00E45DA9">
      <w:pPr>
        <w:spacing w:line="360" w:lineRule="auto"/>
      </w:pPr>
    </w:p>
    <w:p w14:paraId="5200600D" w14:textId="5FF46367" w:rsidR="00A84BA9" w:rsidRDefault="000C65BF" w:rsidP="00E45DA9">
      <w:pPr>
        <w:spacing w:line="360" w:lineRule="auto"/>
      </w:pPr>
      <w:r w:rsidRPr="000A26FE">
        <w:t xml:space="preserve">Subsequently, the </w:t>
      </w:r>
      <w:r w:rsidR="00775D46" w:rsidRPr="008B5382">
        <w:t xml:space="preserve">Classification branch </w:t>
      </w:r>
      <w:r w:rsidRPr="008B5382">
        <w:t xml:space="preserve">has </w:t>
      </w:r>
      <w:r w:rsidR="00775D46" w:rsidRPr="008B5382">
        <w:t>obtained approval from the Hon</w:t>
      </w:r>
      <w:r w:rsidR="006C61C1" w:rsidRPr="008B5382">
        <w:t>.</w:t>
      </w:r>
      <w:r w:rsidR="00775D46" w:rsidRPr="008B5382">
        <w:t xml:space="preserve"> Mitch Fifield, Minis</w:t>
      </w:r>
      <w:r w:rsidR="006C61C1" w:rsidRPr="0057166F">
        <w:t>ter for Communications and the A</w:t>
      </w:r>
      <w:r w:rsidR="00775D46" w:rsidRPr="0057166F">
        <w:t>rts</w:t>
      </w:r>
      <w:r w:rsidR="006C61C1" w:rsidRPr="0057166F">
        <w:t xml:space="preserve">, to change the legislation </w:t>
      </w:r>
      <w:r w:rsidRPr="0057166F">
        <w:t xml:space="preserve">in </w:t>
      </w:r>
      <w:r w:rsidR="006C61C1" w:rsidRPr="0057166F">
        <w:t xml:space="preserve">order to </w:t>
      </w:r>
      <w:r w:rsidR="00E635E4" w:rsidRPr="0057166F">
        <w:t>do</w:t>
      </w:r>
      <w:r w:rsidR="006C61C1" w:rsidRPr="0057166F">
        <w:t xml:space="preserve"> a </w:t>
      </w:r>
      <w:r w:rsidR="00E635E4" w:rsidRPr="0057166F">
        <w:t>m</w:t>
      </w:r>
      <w:r w:rsidR="006C61C1" w:rsidRPr="0057166F">
        <w:t>ajor reform of the Classification Act</w:t>
      </w:r>
      <w:r w:rsidR="0064669E" w:rsidRPr="0057166F">
        <w:t xml:space="preserve">. </w:t>
      </w:r>
      <w:r w:rsidR="006C61C1" w:rsidRPr="0057166F">
        <w:t xml:space="preserve">In the next couple of </w:t>
      </w:r>
      <w:r w:rsidR="00355004" w:rsidRPr="0057166F">
        <w:t>months,</w:t>
      </w:r>
      <w:r w:rsidR="006C61C1" w:rsidRPr="0057166F">
        <w:t xml:space="preserve"> a Public Discussion Paper will be released </w:t>
      </w:r>
      <w:r w:rsidRPr="0057166F">
        <w:t xml:space="preserve">for comment </w:t>
      </w:r>
      <w:r w:rsidR="006C61C1" w:rsidRPr="0057166F">
        <w:t>and it is expected that libraries will continue lobb</w:t>
      </w:r>
      <w:r w:rsidR="0064669E" w:rsidRPr="003A6017">
        <w:t>y</w:t>
      </w:r>
      <w:r w:rsidR="006C61C1" w:rsidRPr="003A6017">
        <w:t xml:space="preserve">ing </w:t>
      </w:r>
      <w:r w:rsidR="00355004" w:rsidRPr="003A6017">
        <w:t>through</w:t>
      </w:r>
      <w:r w:rsidR="006C61C1" w:rsidRPr="003A6017">
        <w:t xml:space="preserve"> their State organisation</w:t>
      </w:r>
      <w:r w:rsidRPr="003A6017">
        <w:t>s</w:t>
      </w:r>
      <w:r w:rsidR="00355004" w:rsidRPr="001C7B95">
        <w:t xml:space="preserve"> and be ready to </w:t>
      </w:r>
      <w:r w:rsidRPr="001C7B95">
        <w:t>mak</w:t>
      </w:r>
      <w:r w:rsidR="00355004" w:rsidRPr="00B90952">
        <w:t>e submission</w:t>
      </w:r>
      <w:r w:rsidRPr="003D624D">
        <w:t>s</w:t>
      </w:r>
      <w:r w:rsidR="00E635E4" w:rsidRPr="008027F3">
        <w:t xml:space="preserve"> on behalf of </w:t>
      </w:r>
      <w:r w:rsidR="00355004" w:rsidRPr="008027F3">
        <w:t>their cultural and linguistic</w:t>
      </w:r>
      <w:r w:rsidR="00355004" w:rsidRPr="00DD5AF5">
        <w:t xml:space="preserve"> diverse communities.</w:t>
      </w:r>
      <w:r w:rsidR="00355004">
        <w:t xml:space="preserve"> </w:t>
      </w:r>
    </w:p>
    <w:p w14:paraId="28F9509D" w14:textId="2D22D07E" w:rsidR="0000200D" w:rsidRDefault="00A84BA9" w:rsidP="00E45DA9">
      <w:pPr>
        <w:spacing w:line="360" w:lineRule="auto"/>
      </w:pPr>
      <w:r>
        <w:t xml:space="preserve"> </w:t>
      </w:r>
    </w:p>
    <w:p w14:paraId="6C95DF54" w14:textId="77777777" w:rsidR="00042D71" w:rsidRDefault="00042D71" w:rsidP="00E45DA9">
      <w:pPr>
        <w:spacing w:line="360" w:lineRule="auto"/>
      </w:pPr>
    </w:p>
    <w:p w14:paraId="1805B88C" w14:textId="011C4CAD" w:rsidR="003721B4" w:rsidRPr="00E45DA9" w:rsidRDefault="00781FF1" w:rsidP="00E45DA9">
      <w:pPr>
        <w:spacing w:line="360" w:lineRule="auto"/>
        <w:rPr>
          <w:b/>
          <w:u w:val="single"/>
        </w:rPr>
      </w:pPr>
      <w:r w:rsidRPr="00E45DA9">
        <w:rPr>
          <w:b/>
          <w:u w:val="single"/>
        </w:rPr>
        <w:t xml:space="preserve">Future </w:t>
      </w:r>
    </w:p>
    <w:p w14:paraId="1C6BFE9A" w14:textId="3ED24D90" w:rsidR="003721B4" w:rsidRDefault="003721B4" w:rsidP="00E45DA9">
      <w:pPr>
        <w:spacing w:line="360" w:lineRule="auto"/>
      </w:pPr>
      <w:r>
        <w:t>Collaborative efforts make us stronger and better able to leverage our advocacy efforts in</w:t>
      </w:r>
      <w:r w:rsidR="003A6017">
        <w:t xml:space="preserve"> support of</w:t>
      </w:r>
      <w:r w:rsidR="00541388">
        <w:t xml:space="preserve"> social justice aims</w:t>
      </w:r>
      <w:r>
        <w:t>.</w:t>
      </w:r>
    </w:p>
    <w:p w14:paraId="71992D4E" w14:textId="77777777" w:rsidR="003721B4" w:rsidRDefault="003721B4" w:rsidP="00E45DA9">
      <w:pPr>
        <w:spacing w:line="360" w:lineRule="auto"/>
      </w:pPr>
    </w:p>
    <w:p w14:paraId="761317C2" w14:textId="3B460C4A" w:rsidR="003721B4" w:rsidRDefault="003721B4" w:rsidP="00E45DA9">
      <w:pPr>
        <w:spacing w:line="360" w:lineRule="auto"/>
      </w:pPr>
      <w:r>
        <w:t xml:space="preserve">With the discussion paper </w:t>
      </w:r>
      <w:r w:rsidR="003A6017">
        <w:t xml:space="preserve">on the review of the existing legislation </w:t>
      </w:r>
      <w:r>
        <w:t xml:space="preserve">to be released in the next two months by the Minister for Communications, it is important that Libraries maintain </w:t>
      </w:r>
      <w:r w:rsidR="007E62D2">
        <w:t xml:space="preserve">a strong </w:t>
      </w:r>
      <w:r w:rsidR="00453124">
        <w:t xml:space="preserve">contribution </w:t>
      </w:r>
      <w:r w:rsidR="007E62D2">
        <w:t xml:space="preserve">in </w:t>
      </w:r>
      <w:r w:rsidR="00453124">
        <w:t xml:space="preserve">advocacy to ensure inclusion </w:t>
      </w:r>
      <w:r w:rsidR="007E62D2">
        <w:t>of the proposed</w:t>
      </w:r>
      <w:r w:rsidR="00453124">
        <w:t xml:space="preserve"> changes to legislation. </w:t>
      </w:r>
    </w:p>
    <w:p w14:paraId="13339BDC" w14:textId="77777777" w:rsidR="00453124" w:rsidRDefault="00453124" w:rsidP="00E45DA9">
      <w:pPr>
        <w:spacing w:line="360" w:lineRule="auto"/>
      </w:pPr>
    </w:p>
    <w:p w14:paraId="3DEF1021" w14:textId="2037CFBC" w:rsidR="00453124" w:rsidRDefault="00453124" w:rsidP="00E45DA9">
      <w:pPr>
        <w:spacing w:line="360" w:lineRule="auto"/>
      </w:pPr>
      <w:r>
        <w:t xml:space="preserve">Will the Public Libraries Victoria Network </w:t>
      </w:r>
      <w:r w:rsidR="007E62D2">
        <w:t>E</w:t>
      </w:r>
      <w:r>
        <w:t>xecutive be at the table to ensure this?</w:t>
      </w:r>
    </w:p>
    <w:p w14:paraId="31011DE6" w14:textId="4EF1343B" w:rsidR="00453124" w:rsidRDefault="00453124" w:rsidP="00E45DA9">
      <w:pPr>
        <w:spacing w:line="360" w:lineRule="auto"/>
      </w:pPr>
      <w:r>
        <w:t xml:space="preserve">Will ALIA contribute to this important area of advocacy for our diverse communities and public libraries? </w:t>
      </w:r>
    </w:p>
    <w:p w14:paraId="3793FB7F" w14:textId="77777777" w:rsidR="00205E81" w:rsidRDefault="00205E81" w:rsidP="00E45DA9">
      <w:pPr>
        <w:spacing w:line="360" w:lineRule="auto"/>
      </w:pPr>
    </w:p>
    <w:sectPr w:rsidR="00205E81" w:rsidSect="00EC14C1">
      <w:footnotePr>
        <w:pos w:val="beneathText"/>
      </w:footnotePr>
      <w:endnotePr>
        <w:numFmt w:val="decimal"/>
      </w:endnotePr>
      <w:pgSz w:w="12240" w:h="15840"/>
      <w:pgMar w:top="1440" w:right="1797" w:bottom="1440" w:left="179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B3BB3" w14:textId="77777777" w:rsidR="004778B1" w:rsidRDefault="004778B1" w:rsidP="002F6E5B">
      <w:r>
        <w:separator/>
      </w:r>
    </w:p>
  </w:endnote>
  <w:endnote w:type="continuationSeparator" w:id="0">
    <w:p w14:paraId="0CEC746F" w14:textId="77777777" w:rsidR="004778B1" w:rsidRDefault="004778B1" w:rsidP="002F6E5B">
      <w:r>
        <w:continuationSeparator/>
      </w:r>
    </w:p>
  </w:endnote>
  <w:endnote w:id="1">
    <w:p w14:paraId="5D6DEF6F" w14:textId="76D84A1A" w:rsidR="004778B1" w:rsidRDefault="004778B1" w:rsidP="00DD5AF5">
      <w:pPr>
        <w:pStyle w:val="EndnoteText"/>
        <w:rPr>
          <w:rStyle w:val="Hyperlink"/>
          <w:sz w:val="18"/>
          <w:szCs w:val="18"/>
          <w:lang w:val="en-US"/>
        </w:rPr>
      </w:pPr>
      <w:r>
        <w:rPr>
          <w:rStyle w:val="EndnoteReference"/>
        </w:rPr>
        <w:endnoteRef/>
      </w:r>
      <w:r>
        <w:t xml:space="preserve"> </w:t>
      </w:r>
      <w:r w:rsidRPr="00EF58B2">
        <w:rPr>
          <w:sz w:val="18"/>
          <w:szCs w:val="18"/>
          <w:lang w:val="en-US"/>
        </w:rPr>
        <w:t>Commonwealth of Australia (2011-2015) Australian Classification [website] accessed June 19</w:t>
      </w:r>
      <w:r w:rsidRPr="00EF58B2">
        <w:rPr>
          <w:sz w:val="18"/>
          <w:szCs w:val="18"/>
          <w:vertAlign w:val="superscript"/>
          <w:lang w:val="en-US"/>
        </w:rPr>
        <w:t>th</w:t>
      </w:r>
      <w:r w:rsidRPr="00EF58B2">
        <w:rPr>
          <w:sz w:val="18"/>
          <w:szCs w:val="18"/>
          <w:lang w:val="en-US"/>
        </w:rPr>
        <w:t xml:space="preserve">, 2018 from </w:t>
      </w:r>
      <w:hyperlink r:id="rId1" w:history="1">
        <w:r w:rsidRPr="00EF58B2">
          <w:rPr>
            <w:rStyle w:val="Hyperlink"/>
            <w:sz w:val="18"/>
            <w:szCs w:val="18"/>
            <w:lang w:val="en-US"/>
          </w:rPr>
          <w:t>http://www.classification.gov.au/Pages/Home.aspx</w:t>
        </w:r>
      </w:hyperlink>
    </w:p>
    <w:p w14:paraId="6C2F20C2" w14:textId="77777777" w:rsidR="004778B1" w:rsidRPr="005545FE" w:rsidRDefault="004778B1" w:rsidP="00FE6FBE">
      <w:pPr>
        <w:pStyle w:val="EndnoteText"/>
        <w:rPr>
          <w:lang w:val="en-US"/>
        </w:rPr>
      </w:pPr>
    </w:p>
  </w:endnote>
  <w:endnote w:id="2">
    <w:p w14:paraId="32DA8DC3" w14:textId="64EAD81D" w:rsidR="004778B1" w:rsidRDefault="004778B1" w:rsidP="00FE6FBE">
      <w:pPr>
        <w:pStyle w:val="EndnoteText"/>
        <w:rPr>
          <w:sz w:val="18"/>
          <w:szCs w:val="18"/>
        </w:rPr>
      </w:pPr>
      <w:r>
        <w:rPr>
          <w:rStyle w:val="EndnoteReference"/>
        </w:rPr>
        <w:endnoteRef/>
      </w:r>
      <w:r>
        <w:t xml:space="preserve"> </w:t>
      </w:r>
      <w:r w:rsidRPr="00391036">
        <w:rPr>
          <w:sz w:val="18"/>
          <w:szCs w:val="18"/>
        </w:rPr>
        <w:t xml:space="preserve">Jaehrling, S, &amp; University of Melbourne. Faculty of Arts &amp; Baillieu Library. Special Collections &amp; University of Melbourne. Custom Book Centre (2010). </w:t>
      </w:r>
      <w:r w:rsidRPr="00391036">
        <w:rPr>
          <w:i/>
          <w:iCs/>
          <w:sz w:val="18"/>
          <w:szCs w:val="18"/>
        </w:rPr>
        <w:t>Banned books in Australia : a Baillieu Library exhibition, the University of Melbourne, 7 June - 27 August 2010</w:t>
      </w:r>
      <w:r w:rsidRPr="00391036">
        <w:rPr>
          <w:sz w:val="18"/>
          <w:szCs w:val="18"/>
        </w:rPr>
        <w:t xml:space="preserve"> (2nd expanded ed)</w:t>
      </w:r>
    </w:p>
    <w:p w14:paraId="6DC65170" w14:textId="77777777" w:rsidR="004778B1" w:rsidRPr="00391036" w:rsidRDefault="004778B1" w:rsidP="00FE6FBE">
      <w:pPr>
        <w:pStyle w:val="EndnoteText"/>
        <w:rPr>
          <w:lang w:val="en-US"/>
        </w:rPr>
      </w:pPr>
    </w:p>
  </w:endnote>
  <w:endnote w:id="3">
    <w:p w14:paraId="0D6BA38D" w14:textId="29A1A2B3" w:rsidR="004778B1" w:rsidRDefault="004778B1" w:rsidP="00550DE6">
      <w:pPr>
        <w:pStyle w:val="EndnoteText"/>
        <w:rPr>
          <w:sz w:val="18"/>
          <w:szCs w:val="18"/>
          <w:lang w:val="en-US"/>
        </w:rPr>
      </w:pPr>
      <w:r>
        <w:rPr>
          <w:rStyle w:val="EndnoteReference"/>
        </w:rPr>
        <w:endnoteRef/>
      </w:r>
      <w:r>
        <w:t xml:space="preserve"> </w:t>
      </w:r>
      <w:r w:rsidRPr="00391036">
        <w:rPr>
          <w:sz w:val="18"/>
          <w:szCs w:val="18"/>
          <w:lang w:val="en-US"/>
        </w:rPr>
        <w:t xml:space="preserve">Jackson, K. (2001) </w:t>
      </w:r>
      <w:r w:rsidRPr="0070683E">
        <w:rPr>
          <w:i/>
          <w:sz w:val="18"/>
          <w:szCs w:val="18"/>
          <w:lang w:val="en-US"/>
        </w:rPr>
        <w:t>Censorship and Classification in Australia</w:t>
      </w:r>
      <w:r w:rsidRPr="00391036">
        <w:rPr>
          <w:sz w:val="18"/>
          <w:szCs w:val="18"/>
          <w:lang w:val="en-US"/>
        </w:rPr>
        <w:t>, E-Brief issued 19</w:t>
      </w:r>
      <w:r w:rsidRPr="00391036">
        <w:rPr>
          <w:sz w:val="18"/>
          <w:szCs w:val="18"/>
          <w:vertAlign w:val="superscript"/>
          <w:lang w:val="en-US"/>
        </w:rPr>
        <w:t>th</w:t>
      </w:r>
      <w:r w:rsidRPr="00391036">
        <w:rPr>
          <w:sz w:val="18"/>
          <w:szCs w:val="18"/>
          <w:lang w:val="en-US"/>
        </w:rPr>
        <w:t xml:space="preserve"> October, 2001. Accessed</w:t>
      </w:r>
      <w:r>
        <w:rPr>
          <w:sz w:val="18"/>
          <w:szCs w:val="18"/>
          <w:lang w:val="en-US"/>
        </w:rPr>
        <w:t xml:space="preserve"> 19</w:t>
      </w:r>
      <w:r w:rsidRPr="006C6875">
        <w:rPr>
          <w:sz w:val="18"/>
          <w:szCs w:val="18"/>
          <w:vertAlign w:val="superscript"/>
          <w:lang w:val="en-US"/>
        </w:rPr>
        <w:t>th</w:t>
      </w:r>
      <w:r>
        <w:rPr>
          <w:sz w:val="18"/>
          <w:szCs w:val="18"/>
          <w:lang w:val="en-US"/>
        </w:rPr>
        <w:t xml:space="preserve"> June, 2018</w:t>
      </w:r>
      <w:r w:rsidRPr="00391036">
        <w:rPr>
          <w:sz w:val="18"/>
          <w:szCs w:val="18"/>
          <w:lang w:val="en-US"/>
        </w:rPr>
        <w:t xml:space="preserve"> from </w:t>
      </w:r>
      <w:hyperlink r:id="rId2" w:history="1">
        <w:r w:rsidRPr="00391036">
          <w:rPr>
            <w:rStyle w:val="Hyperlink"/>
            <w:sz w:val="18"/>
            <w:szCs w:val="18"/>
            <w:lang w:val="en-US"/>
          </w:rPr>
          <w:t>https://www.aph.gov.au/About_Parliament/Parliamentary_Departments/Parliamentary_Library/Publications_Archive/archive/censorshipebrief</w:t>
        </w:r>
      </w:hyperlink>
      <w:r>
        <w:rPr>
          <w:sz w:val="18"/>
          <w:szCs w:val="18"/>
          <w:lang w:val="en-US"/>
        </w:rPr>
        <w:t xml:space="preserve"> </w:t>
      </w:r>
    </w:p>
    <w:p w14:paraId="10C196E4" w14:textId="77777777" w:rsidR="004778B1" w:rsidRPr="005F7413" w:rsidRDefault="004778B1" w:rsidP="00550DE6">
      <w:pPr>
        <w:pStyle w:val="EndnoteText"/>
        <w:rPr>
          <w:lang w:val="en-US"/>
        </w:rPr>
      </w:pPr>
    </w:p>
  </w:endnote>
  <w:endnote w:id="4">
    <w:p w14:paraId="1ADC1D6A" w14:textId="25396CCF" w:rsidR="004778B1" w:rsidRDefault="004778B1" w:rsidP="00550DE6">
      <w:pPr>
        <w:pStyle w:val="EndnoteText"/>
        <w:rPr>
          <w:sz w:val="18"/>
          <w:szCs w:val="18"/>
          <w:lang w:val="en-US"/>
        </w:rPr>
      </w:pPr>
      <w:r>
        <w:rPr>
          <w:rStyle w:val="EndnoteReference"/>
        </w:rPr>
        <w:endnoteRef/>
      </w:r>
      <w:r>
        <w:t xml:space="preserve"> </w:t>
      </w:r>
      <w:r w:rsidRPr="006C6875">
        <w:rPr>
          <w:sz w:val="18"/>
          <w:szCs w:val="18"/>
          <w:lang w:val="en-US"/>
        </w:rPr>
        <w:t>Jackaon, K. (2001) op.cit.</w:t>
      </w:r>
    </w:p>
    <w:p w14:paraId="46D266E1" w14:textId="77777777" w:rsidR="004778B1" w:rsidRPr="006C6875" w:rsidRDefault="004778B1" w:rsidP="00550DE6">
      <w:pPr>
        <w:pStyle w:val="EndnoteText"/>
        <w:rPr>
          <w:lang w:val="en-US"/>
        </w:rPr>
      </w:pPr>
    </w:p>
  </w:endnote>
  <w:endnote w:id="5">
    <w:p w14:paraId="2EB9FB64" w14:textId="4B25461B" w:rsidR="004778B1" w:rsidRDefault="004778B1" w:rsidP="00550DE6">
      <w:pPr>
        <w:pStyle w:val="EndnoteText"/>
        <w:rPr>
          <w:lang w:val="en-US"/>
        </w:rPr>
      </w:pPr>
      <w:r>
        <w:rPr>
          <w:rStyle w:val="EndnoteReference"/>
        </w:rPr>
        <w:endnoteRef/>
      </w:r>
      <w:r>
        <w:t xml:space="preserve"> </w:t>
      </w:r>
      <w:r w:rsidRPr="006C6875">
        <w:rPr>
          <w:sz w:val="18"/>
          <w:szCs w:val="18"/>
          <w:lang w:val="en-US"/>
        </w:rPr>
        <w:t xml:space="preserve">Classification (Publications, Films and Computer Games) ACT 1995, Commonwealth Consolidated Acts accessed </w:t>
      </w:r>
      <w:r>
        <w:rPr>
          <w:sz w:val="18"/>
          <w:szCs w:val="18"/>
          <w:lang w:val="en-US"/>
        </w:rPr>
        <w:t>19</w:t>
      </w:r>
      <w:r w:rsidRPr="006C6875">
        <w:rPr>
          <w:sz w:val="18"/>
          <w:szCs w:val="18"/>
          <w:vertAlign w:val="superscript"/>
          <w:lang w:val="en-US"/>
        </w:rPr>
        <w:t>th</w:t>
      </w:r>
      <w:r>
        <w:rPr>
          <w:sz w:val="18"/>
          <w:szCs w:val="18"/>
          <w:lang w:val="en-US"/>
        </w:rPr>
        <w:t xml:space="preserve"> June, 2018 </w:t>
      </w:r>
      <w:r w:rsidRPr="006C6875">
        <w:rPr>
          <w:sz w:val="18"/>
          <w:szCs w:val="18"/>
          <w:lang w:val="en-US"/>
        </w:rPr>
        <w:t xml:space="preserve">from </w:t>
      </w:r>
      <w:hyperlink r:id="rId3" w:history="1">
        <w:r w:rsidRPr="006C6875">
          <w:rPr>
            <w:rStyle w:val="Hyperlink"/>
            <w:sz w:val="18"/>
            <w:szCs w:val="18"/>
            <w:lang w:val="en-US"/>
          </w:rPr>
          <w:t>http://www8.austlii.edu.au/cgi-bin/viewdb/au/legis/cth/consol_act/cfacga1995489/</w:t>
        </w:r>
      </w:hyperlink>
      <w:r w:rsidRPr="006C6875">
        <w:rPr>
          <w:sz w:val="18"/>
          <w:szCs w:val="18"/>
          <w:lang w:val="en-US"/>
        </w:rPr>
        <w:t xml:space="preserve"> </w:t>
      </w:r>
      <w:r>
        <w:rPr>
          <w:lang w:val="en-US"/>
        </w:rPr>
        <w:t xml:space="preserve"> </w:t>
      </w:r>
    </w:p>
    <w:p w14:paraId="2C76060A" w14:textId="77777777" w:rsidR="004778B1" w:rsidRPr="006C6875" w:rsidRDefault="004778B1" w:rsidP="00550DE6">
      <w:pPr>
        <w:pStyle w:val="EndnoteText"/>
        <w:rPr>
          <w:lang w:val="en-US"/>
        </w:rPr>
      </w:pPr>
    </w:p>
  </w:endnote>
  <w:endnote w:id="6">
    <w:p w14:paraId="4FC311DE" w14:textId="09916378" w:rsidR="004778B1" w:rsidRPr="00EA0C48" w:rsidRDefault="004778B1" w:rsidP="00550DE6">
      <w:pPr>
        <w:rPr>
          <w:szCs w:val="24"/>
          <w:vertAlign w:val="superscript"/>
        </w:rPr>
      </w:pPr>
      <w:r>
        <w:rPr>
          <w:rStyle w:val="EndnoteReference"/>
        </w:rPr>
        <w:endnoteRef/>
      </w:r>
      <w:r>
        <w:t xml:space="preserve"> </w:t>
      </w:r>
      <w:r w:rsidRPr="00A02993">
        <w:rPr>
          <w:sz w:val="18"/>
          <w:szCs w:val="18"/>
          <w:lang w:val="en-US"/>
        </w:rPr>
        <w:t xml:space="preserve">Felitis, C., Hamiel, M., Jardine, F. &amp; Shilton, K. (April, 2015), </w:t>
      </w:r>
      <w:r w:rsidRPr="00AA6EE3">
        <w:rPr>
          <w:i/>
          <w:sz w:val="18"/>
          <w:szCs w:val="18"/>
          <w:lang w:val="en-US"/>
        </w:rPr>
        <w:t>The Virtuous Circle Revisited: Injecting Diversity, Inclusion, Rights, Justice, and Equity into LIS from Education to Advocacy</w:t>
      </w:r>
      <w:r w:rsidRPr="00A02993">
        <w:rPr>
          <w:sz w:val="18"/>
          <w:szCs w:val="18"/>
          <w:lang w:val="en-US"/>
        </w:rPr>
        <w:t xml:space="preserve">, in </w:t>
      </w:r>
      <w:r w:rsidRPr="00AA6EE3">
        <w:rPr>
          <w:b/>
          <w:sz w:val="18"/>
          <w:szCs w:val="18"/>
          <w:lang w:val="en-US"/>
        </w:rPr>
        <w:t>The Library Quarterly: Information, Community, Policy,</w:t>
      </w:r>
      <w:r w:rsidRPr="00A02993">
        <w:rPr>
          <w:sz w:val="18"/>
          <w:szCs w:val="18"/>
          <w:lang w:val="en-US"/>
        </w:rPr>
        <w:t xml:space="preserve"> Vol. 85, No. 2, Special Issue: Diversity and Library Information Science Education pp. 150-171, Published by: The University of Chicago Press accessed from </w:t>
      </w:r>
      <w:hyperlink r:id="rId4" w:history="1">
        <w:r w:rsidRPr="008D3EFF">
          <w:rPr>
            <w:color w:val="0000FF"/>
            <w:sz w:val="18"/>
            <w:szCs w:val="18"/>
            <w:lang w:val="en-US"/>
          </w:rPr>
          <w:t>http://terpconnect.umd.edu/~kshilton/pdf/JaegeretalLibraryQuarterly.pdf</w:t>
        </w:r>
      </w:hyperlink>
    </w:p>
  </w:endnote>
  <w:endnote w:id="7">
    <w:p w14:paraId="498ED174" w14:textId="77777777" w:rsidR="004778B1" w:rsidRPr="008B5382" w:rsidRDefault="004778B1" w:rsidP="005A7F79">
      <w:pPr>
        <w:pStyle w:val="EndnoteText"/>
        <w:rPr>
          <w:sz w:val="18"/>
          <w:szCs w:val="18"/>
          <w:lang w:val="en-US"/>
        </w:rPr>
      </w:pPr>
    </w:p>
  </w:endnote>
  <w:endnote w:id="8">
    <w:p w14:paraId="0F5275E7" w14:textId="77777777" w:rsidR="004778B1" w:rsidRPr="008B5382" w:rsidRDefault="004778B1" w:rsidP="00550A3B">
      <w:pPr>
        <w:pStyle w:val="EndnoteText"/>
        <w:rPr>
          <w:sz w:val="18"/>
          <w:szCs w:val="18"/>
          <w:lang w:val="en-US"/>
        </w:rPr>
      </w:pPr>
      <w:r w:rsidRPr="008B5382">
        <w:rPr>
          <w:sz w:val="18"/>
          <w:szCs w:val="18"/>
          <w:lang w:val="en-US"/>
        </w:rPr>
        <w:endnoteRef/>
      </w:r>
      <w:r w:rsidRPr="008B5382">
        <w:rPr>
          <w:sz w:val="18"/>
          <w:szCs w:val="18"/>
          <w:lang w:val="en-US"/>
        </w:rPr>
        <w:t xml:space="preserve"> Koontz, C. and Gubbin, B, (Editors) 2010, IFLA Public Library Service Guidelines, IFLA Publication Series 147, accessed from </w:t>
      </w:r>
      <w:hyperlink r:id="rId5" w:history="1">
        <w:r w:rsidRPr="008D3EFF">
          <w:rPr>
            <w:color w:val="0000FF"/>
            <w:sz w:val="18"/>
            <w:szCs w:val="18"/>
            <w:lang w:val="en-US"/>
          </w:rPr>
          <w:t>https://www.degruyter.com/view/product/43971</w:t>
        </w:r>
      </w:hyperlink>
    </w:p>
    <w:p w14:paraId="4AF0A03F" w14:textId="20285DC7" w:rsidR="004778B1" w:rsidRPr="008B5382" w:rsidRDefault="004778B1" w:rsidP="00EE4B00">
      <w:pPr>
        <w:pStyle w:val="EndnoteText"/>
        <w:rPr>
          <w:sz w:val="18"/>
          <w:szCs w:val="18"/>
          <w:lang w:val="en-US"/>
        </w:rPr>
      </w:pPr>
    </w:p>
  </w:endnote>
  <w:endnote w:id="9">
    <w:p w14:paraId="3448A4D2" w14:textId="070EDF20" w:rsidR="004778B1" w:rsidRPr="008B5382" w:rsidRDefault="004778B1" w:rsidP="00980A57">
      <w:pPr>
        <w:pStyle w:val="EndnoteText"/>
        <w:rPr>
          <w:sz w:val="18"/>
          <w:szCs w:val="18"/>
          <w:lang w:val="en-US"/>
        </w:rPr>
      </w:pPr>
      <w:r w:rsidRPr="008B5382">
        <w:rPr>
          <w:sz w:val="18"/>
          <w:szCs w:val="18"/>
          <w:lang w:val="en-US"/>
        </w:rPr>
        <w:endnoteRef/>
      </w:r>
      <w:r w:rsidRPr="008B5382">
        <w:rPr>
          <w:sz w:val="18"/>
          <w:szCs w:val="18"/>
          <w:lang w:val="en-US"/>
        </w:rPr>
        <w:t xml:space="preserve"> International Federation of Library Associations (1994) IFLA/UNESCO Public Library Manifesto, updated September 2016, accessed from </w:t>
      </w:r>
      <w:hyperlink r:id="rId6" w:history="1">
        <w:r w:rsidRPr="008B5382">
          <w:rPr>
            <w:sz w:val="18"/>
            <w:szCs w:val="18"/>
          </w:rPr>
          <w:t>https://www.ifla.org/publications/iflaunesco-public-library-manifesto-1994</w:t>
        </w:r>
      </w:hyperlink>
    </w:p>
    <w:p w14:paraId="63F8C3D5" w14:textId="77777777" w:rsidR="004778B1" w:rsidRPr="008B5382" w:rsidRDefault="004778B1" w:rsidP="00AD5433">
      <w:pPr>
        <w:pStyle w:val="EndnoteText"/>
        <w:rPr>
          <w:lang w:val="en-US"/>
        </w:rPr>
      </w:pPr>
    </w:p>
  </w:endnote>
  <w:endnote w:id="10">
    <w:p w14:paraId="1363247E" w14:textId="218C0878" w:rsidR="004778B1" w:rsidRPr="008D3EFF" w:rsidRDefault="004778B1" w:rsidP="00AD5433">
      <w:pPr>
        <w:pStyle w:val="EndnoteText"/>
        <w:rPr>
          <w:color w:val="0000FF"/>
          <w:sz w:val="18"/>
          <w:szCs w:val="18"/>
          <w:lang w:val="en-US"/>
        </w:rPr>
      </w:pPr>
      <w:r>
        <w:rPr>
          <w:rStyle w:val="EndnoteReference"/>
        </w:rPr>
        <w:endnoteRef/>
      </w:r>
      <w:r>
        <w:t xml:space="preserve"> </w:t>
      </w:r>
      <w:r w:rsidRPr="0057166F">
        <w:rPr>
          <w:sz w:val="18"/>
          <w:szCs w:val="18"/>
          <w:lang w:val="en-US"/>
        </w:rPr>
        <w:t xml:space="preserve">ALIA and I &amp; J Management Services, (2016) Guidelines, standards and outcome measures for Australian public libraries: July 2016, accessed from </w:t>
      </w:r>
      <w:hyperlink r:id="rId7" w:history="1">
        <w:r w:rsidRPr="008D3EFF">
          <w:rPr>
            <w:color w:val="0000FF"/>
            <w:sz w:val="18"/>
            <w:szCs w:val="18"/>
            <w:lang w:val="en-US"/>
          </w:rPr>
          <w:t>https://read.alia.org.au/guidelines-standards-and-outcome-measures-australian-public-libraries-july-2016</w:t>
        </w:r>
      </w:hyperlink>
    </w:p>
    <w:p w14:paraId="4C7A1DFD" w14:textId="77777777" w:rsidR="004778B1" w:rsidRPr="0057166F" w:rsidRDefault="004778B1" w:rsidP="00AD5433">
      <w:pPr>
        <w:pStyle w:val="EndnoteText"/>
        <w:rPr>
          <w:lang w:val="en-US"/>
        </w:rPr>
      </w:pPr>
    </w:p>
  </w:endnote>
  <w:endnote w:id="11">
    <w:p w14:paraId="466C15AC" w14:textId="11F73FF8" w:rsidR="004778B1" w:rsidRDefault="004778B1" w:rsidP="00AD5433">
      <w:pPr>
        <w:rPr>
          <w:rFonts w:eastAsia="Times New Roman"/>
        </w:rPr>
      </w:pPr>
      <w:r>
        <w:rPr>
          <w:rStyle w:val="EndnoteReference"/>
        </w:rPr>
        <w:endnoteRef/>
      </w:r>
      <w:r>
        <w:t xml:space="preserve"> </w:t>
      </w:r>
      <w:r w:rsidRPr="008027F3">
        <w:rPr>
          <w:sz w:val="18"/>
          <w:szCs w:val="18"/>
          <w:lang w:val="en-US"/>
        </w:rPr>
        <w:t>UN General Assembly. (1948). "Universal declaration of human rights"</w:t>
      </w:r>
      <w:r>
        <w:rPr>
          <w:sz w:val="18"/>
          <w:szCs w:val="18"/>
          <w:lang w:val="en-US"/>
        </w:rPr>
        <w:t xml:space="preserve"> (217 [III] A). Paris. </w:t>
      </w:r>
      <w:r>
        <w:rPr>
          <w:sz w:val="18"/>
          <w:szCs w:val="18"/>
          <w:lang w:val="en-US"/>
        </w:rPr>
        <w:t>accessed</w:t>
      </w:r>
      <w:r w:rsidRPr="008027F3">
        <w:rPr>
          <w:sz w:val="18"/>
          <w:szCs w:val="18"/>
          <w:lang w:val="en-US"/>
        </w:rPr>
        <w:t xml:space="preserve"> from </w:t>
      </w:r>
      <w:hyperlink r:id="rId8" w:history="1">
        <w:r w:rsidRPr="008D3EFF">
          <w:rPr>
            <w:color w:val="0000FF"/>
            <w:sz w:val="18"/>
            <w:szCs w:val="18"/>
            <w:lang w:val="en-US"/>
          </w:rPr>
          <w:t>http://www.un.org/en/universal-declaration-human-rights/</w:t>
        </w:r>
      </w:hyperlink>
    </w:p>
    <w:p w14:paraId="2803DA24" w14:textId="0AE6681F" w:rsidR="004778B1" w:rsidRPr="008027F3" w:rsidRDefault="004778B1" w:rsidP="00AD5433">
      <w:pPr>
        <w:pStyle w:val="EndnoteText"/>
        <w:rPr>
          <w:lang w:val="en-US"/>
        </w:rPr>
      </w:pPr>
    </w:p>
  </w:endnote>
  <w:endnote w:id="12">
    <w:p w14:paraId="3109989F" w14:textId="36D64DB1" w:rsidR="004778B1" w:rsidRDefault="004778B1">
      <w:pPr>
        <w:pStyle w:val="EndnoteText"/>
        <w:rPr>
          <w:sz w:val="18"/>
          <w:szCs w:val="18"/>
          <w:lang w:val="en-US"/>
        </w:rPr>
      </w:pPr>
      <w:r>
        <w:rPr>
          <w:rStyle w:val="EndnoteReference"/>
        </w:rPr>
        <w:endnoteRef/>
      </w:r>
      <w:r>
        <w:t xml:space="preserve"> </w:t>
      </w:r>
      <w:r w:rsidRPr="00550DE6">
        <w:rPr>
          <w:sz w:val="18"/>
          <w:szCs w:val="18"/>
          <w:lang w:val="en-US"/>
        </w:rPr>
        <w:t xml:space="preserve">Rundle, H. (2017), That’s classified: the hypocrisy and discrimination of Australia’s censorship regime, published July 10th, 2017. Accessed from </w:t>
      </w:r>
      <w:hyperlink r:id="rId9" w:history="1">
        <w:r w:rsidRPr="008D3EFF">
          <w:rPr>
            <w:color w:val="0000FF"/>
            <w:sz w:val="18"/>
            <w:szCs w:val="18"/>
            <w:lang w:val="en-US"/>
          </w:rPr>
          <w:t>https://www.hughrundle.net/2017/07/10/thats-classified/</w:t>
        </w:r>
      </w:hyperlink>
    </w:p>
    <w:p w14:paraId="66D36F4A" w14:textId="77777777" w:rsidR="004778B1" w:rsidRPr="00550DE6" w:rsidRDefault="004778B1">
      <w:pPr>
        <w:pStyle w:val="EndnoteText"/>
        <w:rPr>
          <w:lang w:val="en-US"/>
        </w:rPr>
      </w:pPr>
    </w:p>
  </w:endnote>
  <w:endnote w:id="13">
    <w:p w14:paraId="06E55E9A" w14:textId="61B5F350" w:rsidR="004778B1" w:rsidRDefault="004778B1">
      <w:pPr>
        <w:pStyle w:val="EndnoteText"/>
        <w:rPr>
          <w:color w:val="0000FF"/>
          <w:sz w:val="18"/>
          <w:szCs w:val="18"/>
          <w:lang w:val="en-US"/>
        </w:rPr>
      </w:pPr>
      <w:r>
        <w:rPr>
          <w:rStyle w:val="EndnoteReference"/>
        </w:rPr>
        <w:endnoteRef/>
      </w:r>
      <w:r w:rsidRPr="00550DE6">
        <w:rPr>
          <w:sz w:val="18"/>
          <w:szCs w:val="18"/>
          <w:lang w:val="en-US"/>
        </w:rPr>
        <w:t xml:space="preserve"> Australian Classification Board (2015) 11 September 2015: New classification exemption arrangements for festivals and special events. Accessed July 18th 2018 from </w:t>
      </w:r>
      <w:hyperlink r:id="rId10" w:history="1">
        <w:r w:rsidRPr="00EA13AE">
          <w:rPr>
            <w:rStyle w:val="Hyperlink"/>
            <w:sz w:val="18"/>
            <w:szCs w:val="18"/>
            <w:lang w:val="en-US"/>
          </w:rPr>
          <w:t>http://www.classification.gov.au/News/Pages/2015-news/11-September-2015-New-classification-exemption-arrangements-for-festivals-and-special-events.aspx</w:t>
        </w:r>
      </w:hyperlink>
    </w:p>
    <w:p w14:paraId="37004BF7" w14:textId="77777777" w:rsidR="004778B1" w:rsidRPr="00550DE6" w:rsidRDefault="004778B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C6A4A" w14:textId="77777777" w:rsidR="004778B1" w:rsidRDefault="004778B1" w:rsidP="002F6E5B">
      <w:r>
        <w:separator/>
      </w:r>
    </w:p>
  </w:footnote>
  <w:footnote w:type="continuationSeparator" w:id="0">
    <w:p w14:paraId="7D4F7D2C" w14:textId="77777777" w:rsidR="004778B1" w:rsidRDefault="004778B1" w:rsidP="002F6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DBF"/>
    <w:multiLevelType w:val="hybridMultilevel"/>
    <w:tmpl w:val="1410F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F7D79"/>
    <w:multiLevelType w:val="hybridMultilevel"/>
    <w:tmpl w:val="44247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E6956"/>
    <w:multiLevelType w:val="hybridMultilevel"/>
    <w:tmpl w:val="BCEC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73C43"/>
    <w:multiLevelType w:val="hybridMultilevel"/>
    <w:tmpl w:val="2D08D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BB"/>
    <w:rsid w:val="0000200D"/>
    <w:rsid w:val="00026C4F"/>
    <w:rsid w:val="00042D71"/>
    <w:rsid w:val="00054DAF"/>
    <w:rsid w:val="00086A2B"/>
    <w:rsid w:val="00087B7C"/>
    <w:rsid w:val="000A26FE"/>
    <w:rsid w:val="000C1120"/>
    <w:rsid w:val="000C2E98"/>
    <w:rsid w:val="000C65BF"/>
    <w:rsid w:val="00156B1D"/>
    <w:rsid w:val="0017320B"/>
    <w:rsid w:val="001C7B95"/>
    <w:rsid w:val="002022C6"/>
    <w:rsid w:val="00205E81"/>
    <w:rsid w:val="0021777A"/>
    <w:rsid w:val="00247964"/>
    <w:rsid w:val="0026247C"/>
    <w:rsid w:val="00270237"/>
    <w:rsid w:val="00284AE2"/>
    <w:rsid w:val="00287C30"/>
    <w:rsid w:val="002F6E5B"/>
    <w:rsid w:val="00337A2C"/>
    <w:rsid w:val="00342917"/>
    <w:rsid w:val="003457E3"/>
    <w:rsid w:val="00355004"/>
    <w:rsid w:val="003721B4"/>
    <w:rsid w:val="003828C7"/>
    <w:rsid w:val="00391036"/>
    <w:rsid w:val="003A0D03"/>
    <w:rsid w:val="003A6017"/>
    <w:rsid w:val="003C34AD"/>
    <w:rsid w:val="003D2B1B"/>
    <w:rsid w:val="003D624D"/>
    <w:rsid w:val="003F637C"/>
    <w:rsid w:val="00413AD6"/>
    <w:rsid w:val="00453124"/>
    <w:rsid w:val="004608DE"/>
    <w:rsid w:val="00467A02"/>
    <w:rsid w:val="004778B1"/>
    <w:rsid w:val="004953A8"/>
    <w:rsid w:val="004978DF"/>
    <w:rsid w:val="004A20FF"/>
    <w:rsid w:val="004E735F"/>
    <w:rsid w:val="004F6D2D"/>
    <w:rsid w:val="00541388"/>
    <w:rsid w:val="00550A3B"/>
    <w:rsid w:val="00550DE6"/>
    <w:rsid w:val="00554409"/>
    <w:rsid w:val="005545FE"/>
    <w:rsid w:val="0057166F"/>
    <w:rsid w:val="0057478D"/>
    <w:rsid w:val="00595B87"/>
    <w:rsid w:val="005A0156"/>
    <w:rsid w:val="005A7F79"/>
    <w:rsid w:val="005B72C1"/>
    <w:rsid w:val="005F7413"/>
    <w:rsid w:val="0064669E"/>
    <w:rsid w:val="0067128B"/>
    <w:rsid w:val="006713C8"/>
    <w:rsid w:val="006B5DF0"/>
    <w:rsid w:val="006C61C1"/>
    <w:rsid w:val="006C6875"/>
    <w:rsid w:val="0070683E"/>
    <w:rsid w:val="00722BBB"/>
    <w:rsid w:val="00775D46"/>
    <w:rsid w:val="00781FF1"/>
    <w:rsid w:val="007B7D1D"/>
    <w:rsid w:val="007D231B"/>
    <w:rsid w:val="007E62D2"/>
    <w:rsid w:val="008027F3"/>
    <w:rsid w:val="008272C6"/>
    <w:rsid w:val="0086642E"/>
    <w:rsid w:val="008B5382"/>
    <w:rsid w:val="008D3EFF"/>
    <w:rsid w:val="0090709A"/>
    <w:rsid w:val="009169CD"/>
    <w:rsid w:val="009348C6"/>
    <w:rsid w:val="0093684E"/>
    <w:rsid w:val="00957A9E"/>
    <w:rsid w:val="00967236"/>
    <w:rsid w:val="00980A57"/>
    <w:rsid w:val="009B6A68"/>
    <w:rsid w:val="009D2179"/>
    <w:rsid w:val="009E50EB"/>
    <w:rsid w:val="00A02993"/>
    <w:rsid w:val="00A442D0"/>
    <w:rsid w:val="00A51342"/>
    <w:rsid w:val="00A61DE6"/>
    <w:rsid w:val="00A75ADF"/>
    <w:rsid w:val="00A84BA9"/>
    <w:rsid w:val="00A86C19"/>
    <w:rsid w:val="00AA6EE3"/>
    <w:rsid w:val="00AD5433"/>
    <w:rsid w:val="00B50696"/>
    <w:rsid w:val="00B7199B"/>
    <w:rsid w:val="00B90952"/>
    <w:rsid w:val="00BA3C53"/>
    <w:rsid w:val="00BF215B"/>
    <w:rsid w:val="00C33AAD"/>
    <w:rsid w:val="00C50432"/>
    <w:rsid w:val="00C77173"/>
    <w:rsid w:val="00CE779D"/>
    <w:rsid w:val="00CF4FAE"/>
    <w:rsid w:val="00CF5DCA"/>
    <w:rsid w:val="00D11887"/>
    <w:rsid w:val="00D26780"/>
    <w:rsid w:val="00D46DBE"/>
    <w:rsid w:val="00D520DE"/>
    <w:rsid w:val="00D93B49"/>
    <w:rsid w:val="00D94EC4"/>
    <w:rsid w:val="00DC6938"/>
    <w:rsid w:val="00DD08BF"/>
    <w:rsid w:val="00DD5AF5"/>
    <w:rsid w:val="00E21469"/>
    <w:rsid w:val="00E30506"/>
    <w:rsid w:val="00E45DA9"/>
    <w:rsid w:val="00E635E4"/>
    <w:rsid w:val="00E7229C"/>
    <w:rsid w:val="00EA0C48"/>
    <w:rsid w:val="00EA4B3F"/>
    <w:rsid w:val="00EC14C1"/>
    <w:rsid w:val="00ED358D"/>
    <w:rsid w:val="00EE3EDD"/>
    <w:rsid w:val="00EE4B00"/>
    <w:rsid w:val="00EE6FED"/>
    <w:rsid w:val="00EF3392"/>
    <w:rsid w:val="00EF4291"/>
    <w:rsid w:val="00EF58B2"/>
    <w:rsid w:val="00EF58B4"/>
    <w:rsid w:val="00F06E59"/>
    <w:rsid w:val="00F3164B"/>
    <w:rsid w:val="00F4158D"/>
    <w:rsid w:val="00FA4970"/>
    <w:rsid w:val="00FE6FBE"/>
    <w:rsid w:val="00FF71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45EC9A2"/>
  <w14:defaultImageDpi w14:val="300"/>
  <w15:docId w15:val="{0B0BADA4-701F-4D9A-AB71-B2C95EAF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5716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550D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A9E"/>
    <w:rPr>
      <w:color w:val="0000FF" w:themeColor="hyperlink"/>
      <w:u w:val="single"/>
    </w:rPr>
  </w:style>
  <w:style w:type="paragraph" w:styleId="ListParagraph">
    <w:name w:val="List Paragraph"/>
    <w:basedOn w:val="Normal"/>
    <w:uiPriority w:val="34"/>
    <w:qFormat/>
    <w:rsid w:val="00957A9E"/>
    <w:pPr>
      <w:ind w:left="720"/>
      <w:contextualSpacing/>
    </w:pPr>
  </w:style>
  <w:style w:type="paragraph" w:styleId="FootnoteText">
    <w:name w:val="footnote text"/>
    <w:basedOn w:val="Normal"/>
    <w:link w:val="FootnoteTextChar"/>
    <w:uiPriority w:val="99"/>
    <w:unhideWhenUsed/>
    <w:rsid w:val="002F6E5B"/>
    <w:rPr>
      <w:szCs w:val="24"/>
    </w:rPr>
  </w:style>
  <w:style w:type="character" w:customStyle="1" w:styleId="FootnoteTextChar">
    <w:name w:val="Footnote Text Char"/>
    <w:basedOn w:val="DefaultParagraphFont"/>
    <w:link w:val="FootnoteText"/>
    <w:uiPriority w:val="99"/>
    <w:rsid w:val="002F6E5B"/>
    <w:rPr>
      <w:sz w:val="24"/>
      <w:szCs w:val="24"/>
      <w:lang w:eastAsia="en-US"/>
    </w:rPr>
  </w:style>
  <w:style w:type="character" w:styleId="FootnoteReference">
    <w:name w:val="footnote reference"/>
    <w:basedOn w:val="DefaultParagraphFont"/>
    <w:uiPriority w:val="99"/>
    <w:unhideWhenUsed/>
    <w:rsid w:val="002F6E5B"/>
    <w:rPr>
      <w:vertAlign w:val="superscript"/>
    </w:rPr>
  </w:style>
  <w:style w:type="paragraph" w:styleId="EndnoteText">
    <w:name w:val="endnote text"/>
    <w:basedOn w:val="Normal"/>
    <w:link w:val="EndnoteTextChar"/>
    <w:uiPriority w:val="99"/>
    <w:unhideWhenUsed/>
    <w:rsid w:val="002F6E5B"/>
    <w:rPr>
      <w:szCs w:val="24"/>
    </w:rPr>
  </w:style>
  <w:style w:type="character" w:customStyle="1" w:styleId="EndnoteTextChar">
    <w:name w:val="Endnote Text Char"/>
    <w:basedOn w:val="DefaultParagraphFont"/>
    <w:link w:val="EndnoteText"/>
    <w:uiPriority w:val="99"/>
    <w:rsid w:val="002F6E5B"/>
    <w:rPr>
      <w:sz w:val="24"/>
      <w:szCs w:val="24"/>
      <w:lang w:eastAsia="en-US"/>
    </w:rPr>
  </w:style>
  <w:style w:type="character" w:styleId="EndnoteReference">
    <w:name w:val="endnote reference"/>
    <w:basedOn w:val="DefaultParagraphFont"/>
    <w:uiPriority w:val="99"/>
    <w:unhideWhenUsed/>
    <w:rsid w:val="002F6E5B"/>
    <w:rPr>
      <w:vertAlign w:val="superscript"/>
    </w:rPr>
  </w:style>
  <w:style w:type="paragraph" w:styleId="BalloonText">
    <w:name w:val="Balloon Text"/>
    <w:basedOn w:val="Normal"/>
    <w:link w:val="BalloonTextChar"/>
    <w:uiPriority w:val="99"/>
    <w:semiHidden/>
    <w:unhideWhenUsed/>
    <w:rsid w:val="00EE3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EDD"/>
    <w:rPr>
      <w:rFonts w:ascii="Segoe UI" w:hAnsi="Segoe UI" w:cs="Segoe UI"/>
      <w:sz w:val="18"/>
      <w:szCs w:val="18"/>
      <w:lang w:eastAsia="en-US"/>
    </w:rPr>
  </w:style>
  <w:style w:type="character" w:customStyle="1" w:styleId="Heading1Char">
    <w:name w:val="Heading 1 Char"/>
    <w:basedOn w:val="DefaultParagraphFont"/>
    <w:link w:val="Heading1"/>
    <w:uiPriority w:val="9"/>
    <w:rsid w:val="0057166F"/>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basedOn w:val="DefaultParagraphFont"/>
    <w:link w:val="Heading2"/>
    <w:uiPriority w:val="9"/>
    <w:semiHidden/>
    <w:rsid w:val="00550DE6"/>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48072">
      <w:bodyDiv w:val="1"/>
      <w:marLeft w:val="0"/>
      <w:marRight w:val="0"/>
      <w:marTop w:val="0"/>
      <w:marBottom w:val="0"/>
      <w:divBdr>
        <w:top w:val="none" w:sz="0" w:space="0" w:color="auto"/>
        <w:left w:val="none" w:sz="0" w:space="0" w:color="auto"/>
        <w:bottom w:val="none" w:sz="0" w:space="0" w:color="auto"/>
        <w:right w:val="none" w:sz="0" w:space="0" w:color="auto"/>
      </w:divBdr>
    </w:div>
    <w:div w:id="318966788">
      <w:bodyDiv w:val="1"/>
      <w:marLeft w:val="0"/>
      <w:marRight w:val="0"/>
      <w:marTop w:val="0"/>
      <w:marBottom w:val="0"/>
      <w:divBdr>
        <w:top w:val="none" w:sz="0" w:space="0" w:color="auto"/>
        <w:left w:val="none" w:sz="0" w:space="0" w:color="auto"/>
        <w:bottom w:val="none" w:sz="0" w:space="0" w:color="auto"/>
        <w:right w:val="none" w:sz="0" w:space="0" w:color="auto"/>
      </w:divBdr>
    </w:div>
    <w:div w:id="824977556">
      <w:bodyDiv w:val="1"/>
      <w:marLeft w:val="0"/>
      <w:marRight w:val="0"/>
      <w:marTop w:val="0"/>
      <w:marBottom w:val="0"/>
      <w:divBdr>
        <w:top w:val="none" w:sz="0" w:space="0" w:color="auto"/>
        <w:left w:val="none" w:sz="0" w:space="0" w:color="auto"/>
        <w:bottom w:val="none" w:sz="0" w:space="0" w:color="auto"/>
        <w:right w:val="none" w:sz="0" w:space="0" w:color="auto"/>
      </w:divBdr>
      <w:divsChild>
        <w:div w:id="1845126636">
          <w:marLeft w:val="0"/>
          <w:marRight w:val="0"/>
          <w:marTop w:val="0"/>
          <w:marBottom w:val="0"/>
          <w:divBdr>
            <w:top w:val="none" w:sz="0" w:space="0" w:color="auto"/>
            <w:left w:val="none" w:sz="0" w:space="0" w:color="auto"/>
            <w:bottom w:val="none" w:sz="0" w:space="0" w:color="auto"/>
            <w:right w:val="none" w:sz="0" w:space="0" w:color="auto"/>
          </w:divBdr>
        </w:div>
        <w:div w:id="862862594">
          <w:marLeft w:val="0"/>
          <w:marRight w:val="0"/>
          <w:marTop w:val="0"/>
          <w:marBottom w:val="0"/>
          <w:divBdr>
            <w:top w:val="none" w:sz="0" w:space="0" w:color="auto"/>
            <w:left w:val="none" w:sz="0" w:space="0" w:color="auto"/>
            <w:bottom w:val="none" w:sz="0" w:space="0" w:color="auto"/>
            <w:right w:val="none" w:sz="0" w:space="0" w:color="auto"/>
          </w:divBdr>
        </w:div>
        <w:div w:id="111486545">
          <w:marLeft w:val="0"/>
          <w:marRight w:val="0"/>
          <w:marTop w:val="0"/>
          <w:marBottom w:val="0"/>
          <w:divBdr>
            <w:top w:val="none" w:sz="0" w:space="0" w:color="auto"/>
            <w:left w:val="none" w:sz="0" w:space="0" w:color="auto"/>
            <w:bottom w:val="none" w:sz="0" w:space="0" w:color="auto"/>
            <w:right w:val="none" w:sz="0" w:space="0" w:color="auto"/>
          </w:divBdr>
        </w:div>
        <w:div w:id="212815724">
          <w:marLeft w:val="0"/>
          <w:marRight w:val="0"/>
          <w:marTop w:val="0"/>
          <w:marBottom w:val="0"/>
          <w:divBdr>
            <w:top w:val="none" w:sz="0" w:space="0" w:color="auto"/>
            <w:left w:val="none" w:sz="0" w:space="0" w:color="auto"/>
            <w:bottom w:val="none" w:sz="0" w:space="0" w:color="auto"/>
            <w:right w:val="none" w:sz="0" w:space="0" w:color="auto"/>
          </w:divBdr>
        </w:div>
        <w:div w:id="115027993">
          <w:marLeft w:val="0"/>
          <w:marRight w:val="0"/>
          <w:marTop w:val="0"/>
          <w:marBottom w:val="0"/>
          <w:divBdr>
            <w:top w:val="none" w:sz="0" w:space="0" w:color="auto"/>
            <w:left w:val="none" w:sz="0" w:space="0" w:color="auto"/>
            <w:bottom w:val="none" w:sz="0" w:space="0" w:color="auto"/>
            <w:right w:val="none" w:sz="0" w:space="0" w:color="auto"/>
          </w:divBdr>
        </w:div>
        <w:div w:id="1377242687">
          <w:marLeft w:val="0"/>
          <w:marRight w:val="0"/>
          <w:marTop w:val="0"/>
          <w:marBottom w:val="0"/>
          <w:divBdr>
            <w:top w:val="none" w:sz="0" w:space="0" w:color="auto"/>
            <w:left w:val="none" w:sz="0" w:space="0" w:color="auto"/>
            <w:bottom w:val="none" w:sz="0" w:space="0" w:color="auto"/>
            <w:right w:val="none" w:sz="0" w:space="0" w:color="auto"/>
          </w:divBdr>
        </w:div>
        <w:div w:id="114519997">
          <w:marLeft w:val="0"/>
          <w:marRight w:val="0"/>
          <w:marTop w:val="0"/>
          <w:marBottom w:val="0"/>
          <w:divBdr>
            <w:top w:val="none" w:sz="0" w:space="0" w:color="auto"/>
            <w:left w:val="none" w:sz="0" w:space="0" w:color="auto"/>
            <w:bottom w:val="none" w:sz="0" w:space="0" w:color="auto"/>
            <w:right w:val="none" w:sz="0" w:space="0" w:color="auto"/>
          </w:divBdr>
        </w:div>
        <w:div w:id="1172379863">
          <w:marLeft w:val="0"/>
          <w:marRight w:val="0"/>
          <w:marTop w:val="0"/>
          <w:marBottom w:val="0"/>
          <w:divBdr>
            <w:top w:val="none" w:sz="0" w:space="0" w:color="auto"/>
            <w:left w:val="none" w:sz="0" w:space="0" w:color="auto"/>
            <w:bottom w:val="none" w:sz="0" w:space="0" w:color="auto"/>
            <w:right w:val="none" w:sz="0" w:space="0" w:color="auto"/>
          </w:divBdr>
        </w:div>
        <w:div w:id="1842040192">
          <w:marLeft w:val="0"/>
          <w:marRight w:val="0"/>
          <w:marTop w:val="0"/>
          <w:marBottom w:val="0"/>
          <w:divBdr>
            <w:top w:val="none" w:sz="0" w:space="0" w:color="auto"/>
            <w:left w:val="none" w:sz="0" w:space="0" w:color="auto"/>
            <w:bottom w:val="none" w:sz="0" w:space="0" w:color="auto"/>
            <w:right w:val="none" w:sz="0" w:space="0" w:color="auto"/>
          </w:divBdr>
        </w:div>
        <w:div w:id="1430813429">
          <w:marLeft w:val="0"/>
          <w:marRight w:val="0"/>
          <w:marTop w:val="0"/>
          <w:marBottom w:val="0"/>
          <w:divBdr>
            <w:top w:val="none" w:sz="0" w:space="0" w:color="auto"/>
            <w:left w:val="none" w:sz="0" w:space="0" w:color="auto"/>
            <w:bottom w:val="none" w:sz="0" w:space="0" w:color="auto"/>
            <w:right w:val="none" w:sz="0" w:space="0" w:color="auto"/>
          </w:divBdr>
        </w:div>
      </w:divsChild>
    </w:div>
    <w:div w:id="859858873">
      <w:bodyDiv w:val="1"/>
      <w:marLeft w:val="0"/>
      <w:marRight w:val="0"/>
      <w:marTop w:val="0"/>
      <w:marBottom w:val="0"/>
      <w:divBdr>
        <w:top w:val="none" w:sz="0" w:space="0" w:color="auto"/>
        <w:left w:val="none" w:sz="0" w:space="0" w:color="auto"/>
        <w:bottom w:val="none" w:sz="0" w:space="0" w:color="auto"/>
        <w:right w:val="none" w:sz="0" w:space="0" w:color="auto"/>
      </w:divBdr>
    </w:div>
    <w:div w:id="935943351">
      <w:bodyDiv w:val="1"/>
      <w:marLeft w:val="0"/>
      <w:marRight w:val="0"/>
      <w:marTop w:val="0"/>
      <w:marBottom w:val="0"/>
      <w:divBdr>
        <w:top w:val="none" w:sz="0" w:space="0" w:color="auto"/>
        <w:left w:val="none" w:sz="0" w:space="0" w:color="auto"/>
        <w:bottom w:val="none" w:sz="0" w:space="0" w:color="auto"/>
        <w:right w:val="none" w:sz="0" w:space="0" w:color="auto"/>
      </w:divBdr>
    </w:div>
    <w:div w:id="989559195">
      <w:bodyDiv w:val="1"/>
      <w:marLeft w:val="0"/>
      <w:marRight w:val="0"/>
      <w:marTop w:val="0"/>
      <w:marBottom w:val="0"/>
      <w:divBdr>
        <w:top w:val="none" w:sz="0" w:space="0" w:color="auto"/>
        <w:left w:val="none" w:sz="0" w:space="0" w:color="auto"/>
        <w:bottom w:val="none" w:sz="0" w:space="0" w:color="auto"/>
        <w:right w:val="none" w:sz="0" w:space="0" w:color="auto"/>
      </w:divBdr>
    </w:div>
    <w:div w:id="1050617752">
      <w:bodyDiv w:val="1"/>
      <w:marLeft w:val="0"/>
      <w:marRight w:val="0"/>
      <w:marTop w:val="0"/>
      <w:marBottom w:val="0"/>
      <w:divBdr>
        <w:top w:val="none" w:sz="0" w:space="0" w:color="auto"/>
        <w:left w:val="none" w:sz="0" w:space="0" w:color="auto"/>
        <w:bottom w:val="none" w:sz="0" w:space="0" w:color="auto"/>
        <w:right w:val="none" w:sz="0" w:space="0" w:color="auto"/>
      </w:divBdr>
    </w:div>
    <w:div w:id="1093821456">
      <w:bodyDiv w:val="1"/>
      <w:marLeft w:val="0"/>
      <w:marRight w:val="0"/>
      <w:marTop w:val="0"/>
      <w:marBottom w:val="0"/>
      <w:divBdr>
        <w:top w:val="none" w:sz="0" w:space="0" w:color="auto"/>
        <w:left w:val="none" w:sz="0" w:space="0" w:color="auto"/>
        <w:bottom w:val="none" w:sz="0" w:space="0" w:color="auto"/>
        <w:right w:val="none" w:sz="0" w:space="0" w:color="auto"/>
      </w:divBdr>
    </w:div>
    <w:div w:id="1111783654">
      <w:bodyDiv w:val="1"/>
      <w:marLeft w:val="0"/>
      <w:marRight w:val="0"/>
      <w:marTop w:val="0"/>
      <w:marBottom w:val="0"/>
      <w:divBdr>
        <w:top w:val="none" w:sz="0" w:space="0" w:color="auto"/>
        <w:left w:val="none" w:sz="0" w:space="0" w:color="auto"/>
        <w:bottom w:val="none" w:sz="0" w:space="0" w:color="auto"/>
        <w:right w:val="none" w:sz="0" w:space="0" w:color="auto"/>
      </w:divBdr>
    </w:div>
    <w:div w:id="1540359687">
      <w:bodyDiv w:val="1"/>
      <w:marLeft w:val="0"/>
      <w:marRight w:val="0"/>
      <w:marTop w:val="0"/>
      <w:marBottom w:val="0"/>
      <w:divBdr>
        <w:top w:val="none" w:sz="0" w:space="0" w:color="auto"/>
        <w:left w:val="none" w:sz="0" w:space="0" w:color="auto"/>
        <w:bottom w:val="none" w:sz="0" w:space="0" w:color="auto"/>
        <w:right w:val="none" w:sz="0" w:space="0" w:color="auto"/>
      </w:divBdr>
    </w:div>
    <w:div w:id="1838493119">
      <w:bodyDiv w:val="1"/>
      <w:marLeft w:val="0"/>
      <w:marRight w:val="0"/>
      <w:marTop w:val="0"/>
      <w:marBottom w:val="0"/>
      <w:divBdr>
        <w:top w:val="none" w:sz="0" w:space="0" w:color="auto"/>
        <w:left w:val="none" w:sz="0" w:space="0" w:color="auto"/>
        <w:bottom w:val="none" w:sz="0" w:space="0" w:color="auto"/>
        <w:right w:val="none" w:sz="0" w:space="0" w:color="auto"/>
      </w:divBdr>
    </w:div>
    <w:div w:id="1847093670">
      <w:bodyDiv w:val="1"/>
      <w:marLeft w:val="0"/>
      <w:marRight w:val="0"/>
      <w:marTop w:val="0"/>
      <w:marBottom w:val="0"/>
      <w:divBdr>
        <w:top w:val="none" w:sz="0" w:space="0" w:color="auto"/>
        <w:left w:val="none" w:sz="0" w:space="0" w:color="auto"/>
        <w:bottom w:val="none" w:sz="0" w:space="0" w:color="auto"/>
        <w:right w:val="none" w:sz="0" w:space="0" w:color="auto"/>
      </w:divBdr>
    </w:div>
    <w:div w:id="2030526288">
      <w:bodyDiv w:val="1"/>
      <w:marLeft w:val="0"/>
      <w:marRight w:val="0"/>
      <w:marTop w:val="0"/>
      <w:marBottom w:val="0"/>
      <w:divBdr>
        <w:top w:val="none" w:sz="0" w:space="0" w:color="auto"/>
        <w:left w:val="none" w:sz="0" w:space="0" w:color="auto"/>
        <w:bottom w:val="none" w:sz="0" w:space="0" w:color="auto"/>
        <w:right w:val="none" w:sz="0" w:space="0" w:color="auto"/>
      </w:divBdr>
    </w:div>
    <w:div w:id="2095079031">
      <w:bodyDiv w:val="1"/>
      <w:marLeft w:val="0"/>
      <w:marRight w:val="0"/>
      <w:marTop w:val="0"/>
      <w:marBottom w:val="0"/>
      <w:divBdr>
        <w:top w:val="none" w:sz="0" w:space="0" w:color="auto"/>
        <w:left w:val="none" w:sz="0" w:space="0" w:color="auto"/>
        <w:bottom w:val="none" w:sz="0" w:space="0" w:color="auto"/>
        <w:right w:val="none" w:sz="0" w:space="0" w:color="auto"/>
      </w:divBdr>
    </w:div>
    <w:div w:id="2145387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un.org/en/universal-declaration-human-rights/" TargetMode="External"/><Relationship Id="rId3" Type="http://schemas.openxmlformats.org/officeDocument/2006/relationships/hyperlink" Target="http://www8.austlii.edu.au/cgi-bin/viewdb/au/legis/cth/consol_act/cfacga1995489/" TargetMode="External"/><Relationship Id="rId7" Type="http://schemas.openxmlformats.org/officeDocument/2006/relationships/hyperlink" Target="https://read.alia.org.au/guidelines-standards-and-outcome-measures-australian-public-libraries-july-2016" TargetMode="External"/><Relationship Id="rId2" Type="http://schemas.openxmlformats.org/officeDocument/2006/relationships/hyperlink" Target="https://www.aph.gov.au/About_Parliament/Parliamentary_Departments/Parliamentary_Library/Publications_Archive/archive/censorshipebrief" TargetMode="External"/><Relationship Id="rId1" Type="http://schemas.openxmlformats.org/officeDocument/2006/relationships/hyperlink" Target="http://www.classification.gov.au/Pages/Home.aspx" TargetMode="External"/><Relationship Id="rId6" Type="http://schemas.openxmlformats.org/officeDocument/2006/relationships/hyperlink" Target="https://www.ifla.org/publications/iflaunesco-public-library-manifesto-1994" TargetMode="External"/><Relationship Id="rId5" Type="http://schemas.openxmlformats.org/officeDocument/2006/relationships/hyperlink" Target="https://www.degruyter.com/view/product/43971" TargetMode="External"/><Relationship Id="rId10" Type="http://schemas.openxmlformats.org/officeDocument/2006/relationships/hyperlink" Target="http://www.classification.gov.au/News/Pages/2015-news/11-September-2015-New-classification-exemption-arrangements-for-festivals-and-special-events.aspx" TargetMode="External"/><Relationship Id="rId4" Type="http://schemas.openxmlformats.org/officeDocument/2006/relationships/hyperlink" Target="http://terpconnect.umd.edu/~kshilton/pdf/JaegeretalLibraryQuarterly.pdf" TargetMode="External"/><Relationship Id="rId9" Type="http://schemas.openxmlformats.org/officeDocument/2006/relationships/hyperlink" Target="https://www.hughrundle.net/2017/07/10/thats-classif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530E-CB77-42B1-B9F0-563BAABCF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2780</Words>
  <Characters>15963</Characters>
  <Application>Microsoft Office Word</Application>
  <DocSecurity>4</DocSecurity>
  <Lines>306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DE&amp;T user</dc:creator>
  <cp:keywords/>
  <dc:description/>
  <cp:lastModifiedBy>Oriana Acevedo</cp:lastModifiedBy>
  <cp:revision>2</cp:revision>
  <cp:lastPrinted>2018-07-16T06:33:00Z</cp:lastPrinted>
  <dcterms:created xsi:type="dcterms:W3CDTF">2020-02-03T23:30:00Z</dcterms:created>
  <dcterms:modified xsi:type="dcterms:W3CDTF">2020-02-03T23:30:00Z</dcterms:modified>
</cp:coreProperties>
</file>